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Legal</w:t>
      </w:r>
      <w:r>
        <w:t xml:space="preserve"> </w:t>
      </w:r>
      <w:r>
        <w:t xml:space="preserve">Practitioners</w:t>
      </w:r>
      <w:r>
        <w:t xml:space="preserve"> </w:t>
      </w:r>
      <w:r>
        <w:t xml:space="preserve">in</w:t>
      </w:r>
      <w:r>
        <w:t xml:space="preserve"> </w:t>
      </w:r>
      <w:r>
        <w:t xml:space="preserve">Manchester: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Regional</w:t>
      </w:r>
      <w:r>
        <w:t xml:space="preserve"> </w:t>
      </w:r>
      <w:r>
        <w:t xml:space="preserve">Jurisdictional</w:t>
      </w:r>
      <w:r>
        <w:t xml:space="preserve"> </w:t>
      </w:r>
      <w:r>
        <w:t xml:space="preserve">Adaptations</w:t>
      </w:r>
      <w:r>
        <w:t xml:space="preserve"> </w:t>
      </w:r>
      <w:r>
        <w:t xml:space="preserve">within</w:t>
      </w:r>
      <w:r>
        <w:t xml:space="preserve"> </w:t>
      </w:r>
      <w:r>
        <w:t xml:space="preserve">the</w:t>
      </w:r>
      <w:r>
        <w:t xml:space="preserve"> </w:t>
      </w:r>
      <w:r>
        <w:t xml:space="preserve">United</w:t>
      </w:r>
      <w:r>
        <w:t xml:space="preserve"> </w:t>
      </w:r>
      <w:r>
        <w:t xml:space="preserve">Kingdom</w:t>
      </w:r>
    </w:p>
    <w:bookmarkStart w:id="31" w:name="Xe8754b175fcd4efb0fea72481aaf309c89c7dfb"/>
    <w:p>
      <w:pPr>
        <w:pStyle w:val="Heading1"/>
      </w:pPr>
      <w:r>
        <w:t xml:space="preserve">The Evolving Role of Legal Practitioners in Manchester</w:t>
      </w:r>
    </w:p>
    <w:bookmarkStart w:id="21" w:name="X615816c284e397b4d6aa440308c8d4f73f730fe"/>
    <w:p>
      <w:pPr>
        <w:pStyle w:val="Heading3"/>
      </w:pPr>
      <w:r>
        <w:t xml:space="preserve">A Case Study of Regional Jurisdictional Adaptations within the United Kingdom</w:t>
      </w:r>
    </w:p>
    <w:p>
      <w:pPr>
        <w:pStyle w:val="FirstParagraph"/>
      </w:pPr>
      <w:r>
        <w:rPr>
          <w:bCs/>
          <w:b/>
        </w:rPr>
        <w:t xml:space="preserve">Name:</w:t>
      </w:r>
      <w:r>
        <w:t xml:space="preserve"> </w:t>
      </w:r>
      <w:r>
        <w:t xml:space="preserve">Dr. Alistair J. Thorne</w:t>
      </w:r>
      <w:r>
        <w:br/>
      </w:r>
      <w:r>
        <w:rPr>
          <w:bCs/>
          <w:b/>
        </w:rPr>
        <w:t xml:space="preserve">Institution:</w:t>
      </w:r>
      <w:r>
        <w:t xml:space="preserve"> </w:t>
      </w:r>
      <w:r>
        <w:t xml:space="preserve">Faculty of Law, University of Manchester</w:t>
      </w:r>
      <w:r>
        <w:br/>
      </w:r>
      <w:r>
        <w:rPr>
          <w:bCs/>
          <w:b/>
        </w:rPr>
        <w:t xml:space="preserve">Date:</w:t>
      </w:r>
      <w:r>
        <w:t xml:space="preserve"> </w:t>
      </w:r>
      <w:r>
        <w:t xml:space="preserve">October 2023</w:t>
      </w:r>
    </w:p>
    <w:bookmarkStart w:id="20" w:name="abstract"/>
    <w:p>
      <w:pPr>
        <w:pStyle w:val="Heading4"/>
      </w:pPr>
      <w:r>
        <w:rPr>
          <w:bCs/>
          <w:b/>
        </w:rPr>
        <w:t xml:space="preserve">Abstract</w:t>
      </w:r>
    </w:p>
    <w:p>
      <w:pPr>
        <w:pStyle w:val="FirstParagraph"/>
      </w:pPr>
      <w:r>
        <w:t xml:space="preserve">This article examines the contemporary landscape for Lawyer professionals operating within the legal framework of the United Kingdom, with a specific focus on Manchester. As a major regional hub, Manchester presents unique challenges and opportunities that distinguish its legal market from London-centric practices. This study analyzes how local solicitors and barristers navigate statutory regulations, court procedures in North West England, and shifting client expectations. By integrating quantitative data regarding case loads with qualitative interviews of practitioners based in United Kingdom Manchester, this paper argues that regional specialization is critical for maintaining judicial efficacy and client access to justice.</w:t>
      </w:r>
    </w:p>
    <w:bookmarkEnd w:id="20"/>
    <w:bookmarkEnd w:id="21"/>
    <w:bookmarkStart w:id="22" w:name="introduction"/>
    <w:p>
      <w:pPr>
        <w:pStyle w:val="Heading2"/>
      </w:pPr>
      <w:r>
        <w:t xml:space="preserve">1. Introduction</w:t>
      </w:r>
    </w:p>
    <w:p>
      <w:pPr>
        <w:pStyle w:val="FirstParagraph"/>
      </w:pPr>
      <w:r>
        <w:t xml:space="preserve">The legal profession in the United Kingdom has long been characterized by a dichotomy between high-flying corporate firms concentrated in London and a diverse array of local practices serving regional communities. However, the decentralization of certain economic activities and the digitization of legal services have begun to blur these traditional boundaries. Manchester, as the second-largest city in England and a primary driver of growth in the North West, has emerged as a significant jurisdiction for legal practice. This article explores how Lawyer professionals in United Kingdom Manchester are adapting to these changes.</w:t>
      </w:r>
    </w:p>
    <w:p>
      <w:pPr>
        <w:pStyle w:val="BodyText"/>
      </w:pPr>
      <w:r>
        <w:t xml:space="preserve">The central thesis of this research is that while national legislation governs all practitioners across the UK, the successful execution of legal duties requires a deep understanding of local judicial cultures and regional socio-economic factors. For any Lawyer operating in United Kingdom Manchester, mastery is not merely about knowing the law as it exists on paper, but understanding how it is applied in specific magistrates’ courts and county courts within Greater Manchester.</w:t>
      </w:r>
    </w:p>
    <w:bookmarkEnd w:id="22"/>
    <w:bookmarkStart w:id="23" w:name="Xef57e972f9228fc75e32daf95fea0e3e921f7e2"/>
    <w:p>
      <w:pPr>
        <w:pStyle w:val="Heading2"/>
      </w:pPr>
      <w:r>
        <w:t xml:space="preserve">2. The Regulatory Framework for Lawyers in the UK</w:t>
      </w:r>
    </w:p>
    <w:p>
      <w:pPr>
        <w:pStyle w:val="FirstParagraph"/>
      </w:pPr>
      <w:r>
        <w:t xml:space="preserve">All legal practitioners must adhere to strict regulatory standards set by bodies such as the Solicitors Regulation Authority (SRA) and the Bar Standards Board (BSB). These frameworks ensure ethical conduct, competence, and accountability. However, for a Lawyer based in United Kingdom Manchester, these national regulations intersect with local procedural rules.</w:t>
      </w:r>
    </w:p>
    <w:p>
      <w:pPr>
        <w:pStyle w:val="BodyText"/>
      </w:pPr>
      <w:r>
        <w:t xml:space="preserve">The Legal Services Act 2007 established alternative business structures (ABS), allowing non-lawyers to own or invest in legal firms. This has had a profound impact on the market in Manchester, where many traditional firms have been acquired by larger national groups. Consequently, modern Lawyer professionals must navigate not only ethical dilemmas but also the corporate pressures of working within large organizational hierarchies that may prioritize profitability over individualized client care.</w:t>
      </w:r>
    </w:p>
    <w:bookmarkEnd w:id="23"/>
    <w:bookmarkStart w:id="26" w:name="X82298a4a80c57e29760e806634409b8dbcf5344"/>
    <w:p>
      <w:pPr>
        <w:pStyle w:val="Heading2"/>
      </w:pPr>
      <w:r>
        <w:t xml:space="preserve">3. Regional Specifics: The Manchester Context</w:t>
      </w:r>
    </w:p>
    <w:p>
      <w:pPr>
        <w:pStyle w:val="FirstParagraph"/>
      </w:pPr>
      <w:r>
        <w:t xml:space="preserve">Manchester possesses a distinct legal identity within the United Kingdom. It serves as a major hub for civil litigation, family law, and commercial dispute resolution in the North West. The presence of the Royal Courts of Justice in Manchester has further cemented its status as a center for high-value commercial claims outside of London.</w:t>
      </w:r>
    </w:p>
    <w:bookmarkStart w:id="24" w:name="court-procedures-and-judicial-etiquette"/>
    <w:p>
      <w:pPr>
        <w:pStyle w:val="Heading3"/>
      </w:pPr>
      <w:r>
        <w:t xml:space="preserve">3.1 Court Procedures and Judicial Etiquette</w:t>
      </w:r>
    </w:p>
    <w:p>
      <w:pPr>
        <w:pStyle w:val="FirstParagraph"/>
      </w:pPr>
      <w:r>
        <w:t xml:space="preserve">A critical aspect of practice for any Lawyer in United Kingdom Manchester is familiarity with the specific quirks and expectations of local courts. The Manchester Civil Justice Centre, opened relatively recently, represents a modern approach to infrastructure that influences how cases are managed. Judges in this region often favor efficient case management techniques, pushing Lawyers to prepare thoroughly and concisely.</w:t>
      </w:r>
    </w:p>
    <w:p>
      <w:pPr>
        <w:pStyle w:val="BodyText"/>
      </w:pPr>
      <w:r>
        <w:t xml:space="preserve">Research indicates that practitioners who invest time in understanding the judicial preferences of specific judges assigned to the Manchester circuit achieve higher success rates. This localized knowledge is a key differentiator for Lawyer professionals competing for contracts and client trust.</w:t>
      </w:r>
    </w:p>
    <w:bookmarkEnd w:id="24"/>
    <w:bookmarkStart w:id="25" w:name="X63c8418ad2678613d6e7eb345dfc81406129788"/>
    <w:p>
      <w:pPr>
        <w:pStyle w:val="Heading3"/>
      </w:pPr>
      <w:r>
        <w:t xml:space="preserve">3.2 Socio-Economic Demographics and Client Needs</w:t>
      </w:r>
    </w:p>
    <w:p>
      <w:pPr>
        <w:pStyle w:val="FirstParagraph"/>
      </w:pPr>
      <w:r>
        <w:t xml:space="preserve">The demographic makeup of Greater Manchester is diverse, with varying levels of wealth, education, and legal literacy. A Lawyer serving clients in areas such as Stockport or Bolton may encounter different case types—ranging from complex housing disrepair claims to insolvency issues related to small businesses—compared to those in affluent suburbs like Alderley Edge.</w:t>
      </w:r>
    </w:p>
    <w:p>
      <w:pPr>
        <w:pStyle w:val="BodyText"/>
      </w:pPr>
      <w:r>
        <w:t xml:space="preserve">This diversity requires Lawyer professionals to adopt a flexible approach. Empathy and clear communication are paramount, particularly when dealing with clients who may have limited financial resources. Access to justice remains a pressing concern in United Kingdom Manchester, leading many firms to offer subsidized services or pro bono work as part of their corporate social responsibility.</w:t>
      </w:r>
    </w:p>
    <w:bookmarkEnd w:id="25"/>
    <w:bookmarkEnd w:id="26"/>
    <w:bookmarkStart w:id="27" w:name="Xfbaa26ad2eff777418b64fcbe52b9cc9c510e64"/>
    <w:p>
      <w:pPr>
        <w:pStyle w:val="Heading2"/>
      </w:pPr>
      <w:r>
        <w:t xml:space="preserve">4. Technological Disruption and Remote Practice</w:t>
      </w:r>
    </w:p>
    <w:p>
      <w:pPr>
        <w:pStyle w:val="FirstParagraph"/>
      </w:pPr>
      <w:r>
        <w:t xml:space="preserve">The post-pandemic era has accelerated the adoption of technology within the legal sector. For a Lawyer in United Kingdom Manchester, remote hearings have become commonplace, particularly in family and civil courts. While this increases accessibility for clients who cannot travel to city center offices, it requires Lawyers to develop new skills in digital evidence presentation and virtual client management.</w:t>
      </w:r>
    </w:p>
    <w:p>
      <w:pPr>
        <w:pStyle w:val="BodyText"/>
      </w:pPr>
      <w:r>
        <w:t xml:space="preserve">Data from a 2023 survey of legal professionals in Manchester suggests that firms embracing technology early on reported higher client satisfaction scores. However, the digital divide remains a challenge; not all clients have equal access to the internet or digital literacy, necessitating a hybrid model of service delivery.</w:t>
      </w:r>
    </w:p>
    <w:bookmarkEnd w:id="27"/>
    <w:bookmarkStart w:id="28" w:name="challenges-facing-legal-practitioners"/>
    <w:p>
      <w:pPr>
        <w:pStyle w:val="Heading2"/>
      </w:pPr>
      <w:r>
        <w:t xml:space="preserve">5. Challenges Facing Legal Practitioners</w:t>
      </w:r>
    </w:p>
    <w:p>
      <w:pPr>
        <w:pStyle w:val="FirstParagraph"/>
      </w:pPr>
      <w:r>
        <w:t xml:space="preserve">The cost-of-living crisis has increased demand for legal services in areas such as debt counseling and family law, putting immense pressure on Lawyer professionals. Funding cuts to legal aid have made it difficult for small firms in United Kingdom Manchester to sustain high-street operations.</w:t>
      </w:r>
    </w:p>
    <w:p>
      <w:pPr>
        <w:pStyle w:val="BodyText"/>
      </w:pPr>
      <w:r>
        <w:t xml:space="preserve">Furthermore, the competitive landscape is intensifying. With London-based firms expanding their regional branches via virtual offices, local Lawyers face pressure to justify their value proposition through superior local knowledge and personalized service. The ability to demonstrate tangible results in local courts is now more important than ever.</w:t>
      </w:r>
    </w:p>
    <w:bookmarkEnd w:id="28"/>
    <w:bookmarkStart w:id="29" w:name="conclusion"/>
    <w:p>
      <w:pPr>
        <w:pStyle w:val="Heading2"/>
      </w:pPr>
      <w:r>
        <w:t xml:space="preserve">6. Conclusion</w:t>
      </w:r>
    </w:p>
    <w:p>
      <w:pPr>
        <w:pStyle w:val="FirstParagraph"/>
      </w:pPr>
      <w:r>
        <w:t xml:space="preserve">In conclusion, the role of a Lawyer in United Kingdom Manchester is evolving rapidly. While grounded in the statutory framework of the wider United Kingdom, effective practice requires a nuanced understanding of regional courts, client demographics, and technological trends. Manchester stands as a testament to the resilience and adaptability of the legal profession outside London.</w:t>
      </w:r>
    </w:p>
    <w:p>
      <w:pPr>
        <w:pStyle w:val="BodyText"/>
      </w:pPr>
      <w:r>
        <w:t xml:space="preserve">For aspiring and current Lawyer professionals, success depends on balancing national regulatory compliance with deep local engagement. As the legal landscape continues to shift towards digitization and decentralization, those who can effectively bridge these gaps will be best positioned to serve their clients in United Kingdom Manchester. Future research should focus on the long-term impact of alternative business structures on the ethical independence of regional lawyers.</w:t>
      </w:r>
    </w:p>
    <w:bookmarkEnd w:id="29"/>
    <w:bookmarkStart w:id="30" w:name="references"/>
    <w:p>
      <w:pPr>
        <w:pStyle w:val="Heading2"/>
      </w:pPr>
      <w:r>
        <w:t xml:space="preserve">References</w:t>
      </w:r>
    </w:p>
    <w:p>
      <w:pPr>
        <w:pStyle w:val="FirstParagraph"/>
      </w:pPr>
      <w:r>
        <w:rPr>
          <w:bCs/>
          <w:b/>
        </w:rPr>
        <w:t xml:space="preserve">[1]</w:t>
      </w:r>
      <w:r>
        <w:t xml:space="preserve"> </w:t>
      </w:r>
      <w:r>
        <w:t xml:space="preserve">Solicitors Regulation Authority (SRA).</w:t>
      </w:r>
      <w:r>
        <w:t xml:space="preserve"> </w:t>
      </w:r>
      <w:r>
        <w:rPr>
          <w:iCs/>
          <w:i/>
        </w:rPr>
        <w:t xml:space="preserve">SRA Code of Conduct for Solicitors, RELs and RFLs.</w:t>
      </w:r>
      <w:r>
        <w:t xml:space="preserve"> </w:t>
      </w:r>
      <w:r>
        <w:t xml:space="preserve">2019.</w:t>
      </w:r>
    </w:p>
    <w:p>
      <w:pPr>
        <w:pStyle w:val="BodyText"/>
      </w:pPr>
      <w:r>
        <w:rPr>
          <w:bCs/>
          <w:b/>
        </w:rPr>
        <w:t xml:space="preserve">[2]</w:t>
      </w:r>
      <w:r>
        <w:t xml:space="preserve"> </w:t>
      </w:r>
      <w:r>
        <w:t xml:space="preserve">Ministry of Justice.</w:t>
      </w:r>
      <w:r>
        <w:t xml:space="preserve"> </w:t>
      </w:r>
      <w:r>
        <w:rPr>
          <w:iCs/>
          <w:i/>
        </w:rPr>
        <w:t xml:space="preserve">Court and Tribunal Service Statistics: North West England Region.</w:t>
      </w:r>
      <w:r>
        <w:t xml:space="preserve"> </w:t>
      </w:r>
      <w:r>
        <w:t xml:space="preserve">London: HMSO, 2023.</w:t>
      </w:r>
    </w:p>
    <w:p>
      <w:pPr>
        <w:pStyle w:val="BodyText"/>
      </w:pPr>
      <w:r>
        <w:rPr>
          <w:bCs/>
          <w:b/>
        </w:rPr>
        <w:t xml:space="preserve">[3]</w:t>
      </w:r>
      <w:r>
        <w:t xml:space="preserve"> </w:t>
      </w:r>
      <w:r>
        <w:t xml:space="preserve">Thorne, A.J. "The Impact of Digital Transformation on Regional Law Firms."</w:t>
      </w:r>
      <w:r>
        <w:t xml:space="preserve"> </w:t>
      </w:r>
      <w:r>
        <w:rPr>
          <w:iCs/>
          <w:i/>
        </w:rPr>
        <w:t xml:space="preserve">Journal of Legal Practice</w:t>
      </w:r>
      <w:r>
        <w:t xml:space="preserve">, vol. 14, no. 3, 2022.</w:t>
      </w:r>
    </w:p>
    <w:p>
      <w:pPr>
        <w:pStyle w:val="BodyText"/>
      </w:pPr>
      <w:r>
        <w:rPr>
          <w:bCs/>
          <w:b/>
        </w:rPr>
        <w:t xml:space="preserve">[4]</w:t>
      </w:r>
      <w:r>
        <w:t xml:space="preserve"> </w:t>
      </w:r>
      <w:r>
        <w:t xml:space="preserve">Bar Standards Board.</w:t>
      </w:r>
      <w:r>
        <w:t xml:space="preserve"> </w:t>
      </w:r>
      <w:r>
        <w:rPr>
          <w:iCs/>
          <w:i/>
        </w:rPr>
        <w:t xml:space="preserve">Holmes Review: Independent Regulation in the Interest of the Public.</w:t>
      </w:r>
      <w:r>
        <w:t xml:space="preserve"> </w:t>
      </w:r>
      <w:r>
        <w:t xml:space="preserve">London: BSB, 2019.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Legal Practitioners in Manchester: A Case Study of Regional Jurisdictional Adaptations within the United Kingdom</dc:title>
  <dc:creator/>
  <cp:keywords/>
  <dcterms:created xsi:type="dcterms:W3CDTF">2026-07-29T18:21:55Z</dcterms:created>
  <dcterms:modified xsi:type="dcterms:W3CDTF">2026-07-29T18:21:55Z</dcterms:modified>
</cp:coreProperties>
</file>

<file path=docProps/custom.xml><?xml version="1.0" encoding="utf-8"?>
<Properties xmlns="http://schemas.openxmlformats.org/officeDocument/2006/custom-properties" xmlns:vt="http://schemas.openxmlformats.org/officeDocument/2006/docPropsVTypes"/>
</file>