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Jurisprudential</w:t>
      </w:r>
      <w:r>
        <w:t xml:space="preserve"> </w:t>
      </w:r>
      <w:r>
        <w:t xml:space="preserve">Analysis</w:t>
      </w:r>
    </w:p>
    <w:bookmarkStart w:id="21" w:name="Xd3bd09929fcb39828b43231a1592955a7dfd27b"/>
    <w:p>
      <w:pPr>
        <w:pStyle w:val="Heading1"/>
      </w:pPr>
      <w:r>
        <w:t xml:space="preserve">The Evolving Role of the Lawyer in United States Houston</w:t>
      </w:r>
    </w:p>
    <w:p>
      <w:pPr>
        <w:pStyle w:val="FirstParagraph"/>
      </w:pPr>
      <w:r>
        <w:rPr>
          <w:bCs/>
          <w:b/>
        </w:rPr>
        <w:t xml:space="preserve">JOURNAL OF REGIONAL JURISPRUDENCE AND LEGAL PRACTICE</w:t>
      </w:r>
      <w:r>
        <w:br/>
      </w:r>
      <w:r>
        <w:t xml:space="preserve">VOL. 42, NO. 3 | FALL 2023</w:t>
      </w:r>
      <w:r>
        <w:br/>
      </w:r>
      <w:r>
        <w:rPr>
          <w:iCs/>
          <w:i/>
        </w:rPr>
        <w:t xml:space="preserve">A Peer-Reviewed Academic Publication</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Lawyer</w:t>
      </w:r>
      <w:r>
        <w:t xml:space="preserve"> </w:t>
      </w:r>
      <w:r>
        <w:t xml:space="preserve">within the unique legal, economic, and social landscape of</w:t>
      </w:r>
      <w:r>
        <w:t xml:space="preserve"> </w:t>
      </w:r>
      <w:r>
        <w:rPr>
          <w:bCs/>
          <w:b/>
        </w:rPr>
        <w:t xml:space="preserve">United States Houston</w:t>
      </w:r>
      <w:r>
        <w:t xml:space="preserve">. As a primary hub for energy, healthcare, and international trade in Texas, Houston presents distinct jurisprudential challenges. This paper argues that modern practitioners in this jurisdiction must transcend traditional litigation roles to become strategic advisors capable of navigating complex regulatory environments involving federal maritime law, state corporate regulations, and local municipal codes. Through an analysis of recent case law and market trends from 2018 to 2023, we demonstrate how the identity of the</w:t>
      </w:r>
      <w:r>
        <w:t xml:space="preserve"> </w:t>
      </w:r>
      <w:r>
        <w:rPr>
          <w:bCs/>
          <w:b/>
        </w:rPr>
        <w:t xml:space="preserve">Lawyer</w:t>
      </w:r>
      <w:r>
        <w:t xml:space="preserve"> </w:t>
      </w:r>
      <w:r>
        <w:t xml:space="preserve">in</w:t>
      </w:r>
      <w:r>
        <w:t xml:space="preserve"> </w:t>
      </w:r>
      <w:r>
        <w:rPr>
          <w:bCs/>
          <w:b/>
        </w:rPr>
        <w:t xml:space="preserve">United States Houston</w:t>
      </w:r>
      <w:r>
        <w:t xml:space="preserve"> </w:t>
      </w:r>
      <w:r>
        <w:t xml:space="preserve">is increasingly defined by interdisciplinary competence and adaptability.</w:t>
      </w:r>
    </w:p>
    <w:bookmarkEnd w:id="20"/>
    <w:bookmarkEnd w:id="21"/>
    <w:bookmarkStart w:id="22" w:name="X1a3cc5f5f118e139eb07c3790d1c8da173872dd"/>
    <w:p>
      <w:pPr>
        <w:pStyle w:val="Heading1"/>
      </w:pPr>
      <w:r>
        <w:t xml:space="preserve">I. Introduction: The Jurisdictional Nexus of Houston</w:t>
      </w:r>
    </w:p>
    <w:p>
      <w:pPr>
        <w:pStyle w:val="FirstParagraph"/>
      </w:pPr>
      <w:r>
        <w:t xml:space="preserve">The city of Houston, located in Harris County, Texas, occupies a singular position within the American legal ecosystem. It is not merely a metropolitan center but a critical node for global commerce, particularly in the energy and aviation sectors. Consequently, the function of the</w:t>
      </w:r>
      <w:r>
        <w:t xml:space="preserve"> </w:t>
      </w:r>
      <w:r>
        <w:rPr>
          <w:bCs/>
          <w:b/>
        </w:rPr>
        <w:t xml:space="preserve">Lawyer</w:t>
      </w:r>
      <w:r>
        <w:t xml:space="preserve"> </w:t>
      </w:r>
      <w:r>
        <w:t xml:space="preserve">serving clients in</w:t>
      </w:r>
      <w:r>
        <w:t xml:space="preserve"> </w:t>
      </w:r>
      <w:r>
        <w:rPr>
          <w:bCs/>
          <w:b/>
        </w:rPr>
        <w:t xml:space="preserve">United States Houston</w:t>
      </w:r>
      <w:r>
        <w:t xml:space="preserve"> </w:t>
      </w:r>
      <w:r>
        <w:t xml:space="preserve">differs significantly from that of practitioners in other major U.S. cities such as New York or Los Angeles. While coastal cities may focus heavily on entertainment law or high-frequency financial trading litigation, the</w:t>
      </w:r>
      <w:r>
        <w:t xml:space="preserve"> </w:t>
      </w:r>
      <w:r>
        <w:rPr>
          <w:bCs/>
          <w:b/>
        </w:rPr>
        <w:t xml:space="preserve">Lawyer</w:t>
      </w:r>
      <w:r>
        <w:t xml:space="preserve"> </w:t>
      </w:r>
      <w:r>
        <w:t xml:space="preserve">in Houston must possess a granular understanding of energy contracts, international trade tariffs, and maritime logistics.</w:t>
      </w:r>
      <w:r>
        <w:t xml:space="preserve"> </w:t>
      </w:r>
      <w:r>
        <w:t xml:space="preserve">This article posits that the efficacy of a</w:t>
      </w:r>
      <w:r>
        <w:t xml:space="preserve"> </w:t>
      </w:r>
      <w:r>
        <w:rPr>
          <w:bCs/>
          <w:b/>
        </w:rPr>
        <w:t xml:space="preserve">Lawyer</w:t>
      </w:r>
      <w:r>
        <w:t xml:space="preserve"> </w:t>
      </w:r>
      <w:r>
        <w:t xml:space="preserve">in this region is directly correlated to their ability to synthesize federal statutory requirements with local Texas jurisprudence. The unique regulatory framework governing</w:t>
      </w:r>
      <w:r>
        <w:t xml:space="preserve"> </w:t>
      </w:r>
      <w:r>
        <w:rPr>
          <w:bCs/>
          <w:b/>
        </w:rPr>
        <w:t xml:space="preserve">United States Houston</w:t>
      </w:r>
      <w:r>
        <w:t xml:space="preserve"> </w:t>
      </w:r>
      <w:r>
        <w:t xml:space="preserve">demands a holistic approach to legal practice, where reactive litigation defense is insufficient without proactive regulatory compliance strategies.</w:t>
      </w:r>
    </w:p>
    <w:bookmarkEnd w:id="22"/>
    <w:bookmarkStart w:id="23" w:name="X5dfb6b53450d6e10723d4a67c7d97f9bd9b44ae"/>
    <w:p>
      <w:pPr>
        <w:pStyle w:val="Heading1"/>
      </w:pPr>
      <w:r>
        <w:t xml:space="preserve">II. The Energy Sector and Contractual Complexity</w:t>
      </w:r>
    </w:p>
    <w:p>
      <w:pPr>
        <w:pStyle w:val="FirstParagraph"/>
      </w:pPr>
      <w:r>
        <w:t xml:space="preserve">The most prominent feature of the legal landscape in</w:t>
      </w:r>
      <w:r>
        <w:t xml:space="preserve"> </w:t>
      </w:r>
      <w:r>
        <w:rPr>
          <w:bCs/>
          <w:b/>
        </w:rPr>
        <w:t xml:space="preserve">United States Houston</w:t>
      </w:r>
      <w:r>
        <w:t xml:space="preserve"> </w:t>
      </w:r>
      <w:r>
        <w:t xml:space="preserve">is the dominance of the energy industry. As such, the typical</w:t>
      </w:r>
      <w:r>
        <w:t xml:space="preserve"> </w:t>
      </w:r>
      <w:r>
        <w:rPr>
          <w:bCs/>
          <w:b/>
        </w:rPr>
        <w:t xml:space="preserve">Lawyer</w:t>
      </w:r>
      <w:r>
        <w:t xml:space="preserve"> </w:t>
      </w:r>
      <w:r>
        <w:t xml:space="preserve">in this jurisdiction frequently deals with upstream and downstream energy transactions, joint operating agreements, and regulatory compliance related to environmental standards. These matters are not confined to state law; they intersect heavily with federal regulations enforced by agencies such as the Department of Energy and the Environmental Protection Agency.</w:t>
      </w:r>
      <w:r>
        <w:t xml:space="preserve"> </w:t>
      </w:r>
      <w:r>
        <w:t xml:space="preserve">For a</w:t>
      </w:r>
      <w:r>
        <w:t xml:space="preserve"> </w:t>
      </w:r>
      <w:r>
        <w:rPr>
          <w:bCs/>
          <w:b/>
        </w:rPr>
        <w:t xml:space="preserve">Lawyer</w:t>
      </w:r>
      <w:r>
        <w:t xml:space="preserve"> </w:t>
      </w:r>
      <w:r>
        <w:t xml:space="preserve">practicing in</w:t>
      </w:r>
      <w:r>
        <w:t xml:space="preserve"> </w:t>
      </w:r>
      <w:r>
        <w:rPr>
          <w:bCs/>
          <w:b/>
        </w:rPr>
        <w:t xml:space="preserve">United States Houston</w:t>
      </w:r>
      <w:r>
        <w:t xml:space="preserve">, expertise in oil and gas law is often synonymous with competence in general corporate law. The complexity arises from the sheer scale of infrastructure projects located within city limits and surrounding parishes. Recent litigation trends indicate a rise in disputes regarding force majeure clauses during extreme weather events, such as Hurricane Harvey or Winter Storm Uri. In these instances, the</w:t>
      </w:r>
      <w:r>
        <w:t xml:space="preserve"> </w:t>
      </w:r>
      <w:r>
        <w:rPr>
          <w:bCs/>
          <w:b/>
        </w:rPr>
        <w:t xml:space="preserve">Lawyer</w:t>
      </w:r>
      <w:r>
        <w:t xml:space="preserve"> </w:t>
      </w:r>
      <w:r>
        <w:t xml:space="preserve">serves not only as an advocate but also as a forensic accountant and policy analyst, interpreting contract language against the backdrop of unprecedented climatic disruptions.</w:t>
      </w:r>
      <w:r>
        <w:t xml:space="preserve"> </w:t>
      </w:r>
      <w:r>
        <w:t xml:space="preserve">Furthermore, the transition toward renewable energy sources introduces new variables for the</w:t>
      </w:r>
      <w:r>
        <w:t xml:space="preserve"> </w:t>
      </w:r>
      <w:r>
        <w:rPr>
          <w:bCs/>
          <w:b/>
        </w:rPr>
        <w:t xml:space="preserve">Lawyer</w:t>
      </w:r>
      <w:r>
        <w:t xml:space="preserve"> </w:t>
      </w:r>
      <w:r>
        <w:t xml:space="preserve">in</w:t>
      </w:r>
      <w:r>
        <w:t xml:space="preserve"> </w:t>
      </w:r>
      <w:r>
        <w:rPr>
          <w:bCs/>
          <w:b/>
        </w:rPr>
        <w:t xml:space="preserve">United States Houston</w:t>
      </w:r>
      <w:r>
        <w:t xml:space="preserve">. The traditional framework of petroleum law is being augmented by statutes governing carbon capture, hydrogen production, and wind farm development. Thus, the modern practitioner must remain agile, constantly updating their legal toolkit to address hybrid energy contracts that blend traditional and emerging technologies.</w:t>
      </w:r>
    </w:p>
    <w:bookmarkEnd w:id="23"/>
    <w:bookmarkStart w:id="24" w:name="Xe808a3b419d87e89fca9464da568889d9b183e2"/>
    <w:p>
      <w:pPr>
        <w:pStyle w:val="Heading1"/>
      </w:pPr>
      <w:r>
        <w:t xml:space="preserve">III. Healthcare Law: The Texas Medical Center Factor</w:t>
      </w:r>
    </w:p>
    <w:p>
      <w:pPr>
        <w:pStyle w:val="FirstParagraph"/>
      </w:pPr>
      <w:r>
        <w:t xml:space="preserve">While energy dominates the headlines of</w:t>
      </w:r>
      <w:r>
        <w:t xml:space="preserve"> </w:t>
      </w:r>
      <w:r>
        <w:rPr>
          <w:bCs/>
          <w:b/>
        </w:rPr>
        <w:t xml:space="preserve">United States Houston</w:t>
      </w:r>
      <w:r>
        <w:t xml:space="preserve">, the presence of The Texas Medical Center—the largest medical complex in the world—creates a parallel and equally rigorous legal domain. Here, the role of the</w:t>
      </w:r>
      <w:r>
        <w:t xml:space="preserve"> </w:t>
      </w:r>
      <w:r>
        <w:rPr>
          <w:bCs/>
          <w:b/>
        </w:rPr>
        <w:t xml:space="preserve">Lawyer</w:t>
      </w:r>
      <w:r>
        <w:t xml:space="preserve"> </w:t>
      </w:r>
      <w:r>
        <w:t xml:space="preserve">shifts toward healthcare compliance, patient privacy (HIPAA), and medical malpractice defense.</w:t>
      </w:r>
      <w:r>
        <w:t xml:space="preserve"> </w:t>
      </w:r>
      <w:r>
        <w:t xml:space="preserve">In this context, a</w:t>
      </w:r>
      <w:r>
        <w:t xml:space="preserve"> </w:t>
      </w:r>
      <w:r>
        <w:rPr>
          <w:bCs/>
          <w:b/>
        </w:rPr>
        <w:t xml:space="preserve">Lawyer</w:t>
      </w:r>
      <w:r>
        <w:t xml:space="preserve"> </w:t>
      </w:r>
      <w:r>
        <w:t xml:space="preserve">must navigate a dense web of federal healthcare regulations while adhering to Texas state laws regarding medical licensing and liability caps. The intersection of academic research institutions within the city limits adds another layer of complexity, involving intellectual property rights derived from clinical trials and biomedical innovations. Therefore, the</w:t>
      </w:r>
      <w:r>
        <w:t xml:space="preserve"> </w:t>
      </w:r>
      <w:r>
        <w:rPr>
          <w:bCs/>
          <w:b/>
        </w:rPr>
        <w:t xml:space="preserve">Lawyer</w:t>
      </w:r>
      <w:r>
        <w:t xml:space="preserve"> </w:t>
      </w:r>
      <w:r>
        <w:t xml:space="preserve">operating in this sphere must often collaborate with biotech firms and university legal departments to ensure that commercialization of medical discoveries complies with both local zoning laws in</w:t>
      </w:r>
      <w:r>
        <w:t xml:space="preserve"> </w:t>
      </w:r>
      <w:r>
        <w:rPr>
          <w:bCs/>
          <w:b/>
        </w:rPr>
        <w:t xml:space="preserve">United States Houston</w:t>
      </w:r>
      <w:r>
        <w:t xml:space="preserve"> </w:t>
      </w:r>
      <w:r>
        <w:t xml:space="preserve">and federal grant requirements.</w:t>
      </w:r>
    </w:p>
    <w:bookmarkEnd w:id="24"/>
    <w:bookmarkStart w:id="25" w:name="X7c76e5e345a26140635b3812df6679d23cf3e58"/>
    <w:p>
      <w:pPr>
        <w:pStyle w:val="Heading1"/>
      </w:pPr>
      <w:r>
        <w:t xml:space="preserve">IV. International Trade and Maritime Jurisprudence</w:t>
      </w:r>
    </w:p>
    <w:p>
      <w:pPr>
        <w:pStyle w:val="FirstParagraph"/>
      </w:pPr>
      <w:r>
        <w:t xml:space="preserve">Houston is home to the Port of Houston, one of the busiest ports in the United States by tonnage. This geographic reality necessitates that a significant portion of legal professionals in</w:t>
      </w:r>
      <w:r>
        <w:t xml:space="preserve"> </w:t>
      </w:r>
      <w:r>
        <w:rPr>
          <w:bCs/>
          <w:b/>
        </w:rPr>
        <w:t xml:space="preserve">United States Houston</w:t>
      </w:r>
      <w:r>
        <w:t xml:space="preserve"> </w:t>
      </w:r>
      <w:r>
        <w:t xml:space="preserve">specialize in maritime and international trade law. The</w:t>
      </w:r>
      <w:r>
        <w:t xml:space="preserve"> </w:t>
      </w:r>
      <w:r>
        <w:rPr>
          <w:bCs/>
          <w:b/>
        </w:rPr>
        <w:t xml:space="preserve">Lawyer</w:t>
      </w:r>
      <w:r>
        <w:t xml:space="preserve"> </w:t>
      </w:r>
      <w:r>
        <w:t xml:space="preserve">dealing with port operations must understand the Jones Act, the Harter Act, and various international conventions regarding cargo liability and shipping contracts.</w:t>
      </w:r>
      <w:r>
        <w:t xml:space="preserve"> </w:t>
      </w:r>
      <w:r>
        <w:t xml:space="preserve">Disputes arising from supply chain disruptions require a</w:t>
      </w:r>
      <w:r>
        <w:t xml:space="preserve"> </w:t>
      </w:r>
      <w:r>
        <w:rPr>
          <w:bCs/>
          <w:b/>
        </w:rPr>
        <w:t xml:space="preserve">Lawyer</w:t>
      </w:r>
      <w:r>
        <w:t xml:space="preserve"> </w:t>
      </w:r>
      <w:r>
        <w:t xml:space="preserve">who can interpret cross-border commercial agreements and navigate customs regulations enforced by U.S. Customs and Border Protection. The global nature of Houston’s trade means that the</w:t>
      </w:r>
      <w:r>
        <w:t xml:space="preserve"> </w:t>
      </w:r>
      <w:r>
        <w:rPr>
          <w:bCs/>
          <w:b/>
        </w:rPr>
        <w:t xml:space="preserve">Lawyer</w:t>
      </w:r>
      <w:r>
        <w:t xml:space="preserve"> </w:t>
      </w:r>
      <w:r>
        <w:t xml:space="preserve">is often engaged in multi-jurisdictional negotiations, requiring proficiency in international arbitration rules. This aspect of legal practice highlights the necessity for a</w:t>
      </w:r>
      <w:r>
        <w:t xml:space="preserve"> </w:t>
      </w:r>
      <w:r>
        <w:rPr>
          <w:bCs/>
          <w:b/>
        </w:rPr>
        <w:t xml:space="preserve">Lawyer</w:t>
      </w:r>
      <w:r>
        <w:t xml:space="preserve"> </w:t>
      </w:r>
      <w:r>
        <w:t xml:space="preserve">to possess not only domestic legal knowledge but also an understanding of how global economic shifts impact local contract enforcement in</w:t>
      </w:r>
      <w:r>
        <w:t xml:space="preserve"> </w:t>
      </w:r>
      <w:r>
        <w:rPr>
          <w:bCs/>
          <w:b/>
        </w:rPr>
        <w:t xml:space="preserve">United States Houston</w:t>
      </w:r>
      <w:r>
        <w:t xml:space="preserve">.</w:t>
      </w:r>
    </w:p>
    <w:bookmarkEnd w:id="25"/>
    <w:bookmarkStart w:id="26" w:name="Xe76837fe8741e93bbeba3b818eca6892d5544d9"/>
    <w:p>
      <w:pPr>
        <w:pStyle w:val="Heading1"/>
      </w:pPr>
      <w:r>
        <w:t xml:space="preserve">V. Local Governance and Municipal Regulations</w:t>
      </w:r>
    </w:p>
    <w:p>
      <w:pPr>
        <w:pStyle w:val="FirstParagraph"/>
      </w:pPr>
      <w:r>
        <w:t xml:space="preserve">Beyond federal and industry-specific laws, the</w:t>
      </w:r>
      <w:r>
        <w:t xml:space="preserve"> </w:t>
      </w:r>
      <w:r>
        <w:rPr>
          <w:bCs/>
          <w:b/>
        </w:rPr>
        <w:t xml:space="preserve">Lawyer</w:t>
      </w:r>
      <w:r>
        <w:t xml:space="preserve"> </w:t>
      </w:r>
      <w:r>
        <w:t xml:space="preserve">in</w:t>
      </w:r>
      <w:r>
        <w:t xml:space="preserve"> </w:t>
      </w:r>
      <w:r>
        <w:rPr>
          <w:bCs/>
          <w:b/>
        </w:rPr>
        <w:t xml:space="preserve">United States Houston</w:t>
      </w:r>
      <w:r>
        <w:t xml:space="preserve"> </w:t>
      </w:r>
      <w:r>
        <w:t xml:space="preserve">must contend with the specific municipal ordinances of Harris County and City of Houston regulations. Issues related to land use, zoning disputes, environmental protection at a local level, and public liability claims against municipalities are frequent occurrences.</w:t>
      </w:r>
      <w:r>
        <w:t xml:space="preserve"> </w:t>
      </w:r>
      <w:r>
        <w:t xml:space="preserve">For instance, rapid urbanization in</w:t>
      </w:r>
      <w:r>
        <w:t xml:space="preserve"> </w:t>
      </w:r>
      <w:r>
        <w:rPr>
          <w:bCs/>
          <w:b/>
        </w:rPr>
        <w:t xml:space="preserve">United States Houston</w:t>
      </w:r>
      <w:r>
        <w:t xml:space="preserve"> </w:t>
      </w:r>
      <w:r>
        <w:t xml:space="preserve">has led to complex disputes over property rights and infrastructure development. A</w:t>
      </w:r>
      <w:r>
        <w:t xml:space="preserve"> </w:t>
      </w:r>
      <w:r>
        <w:rPr>
          <w:bCs/>
          <w:b/>
        </w:rPr>
        <w:t xml:space="preserve">Lawyer</w:t>
      </w:r>
      <w:r>
        <w:t xml:space="preserve"> </w:t>
      </w:r>
      <w:r>
        <w:t xml:space="preserve">representing developers or community groups must be well-versed in the City of Houston’s charter and zoning codes. Additionally, the unique political structure of Texas counties affects how legal proceedings are managed, requiring a</w:t>
      </w:r>
      <w:r>
        <w:t xml:space="preserve"> </w:t>
      </w:r>
      <w:r>
        <w:rPr>
          <w:bCs/>
          <w:b/>
        </w:rPr>
        <w:t xml:space="preserve">Lawyer</w:t>
      </w:r>
      <w:r>
        <w:t xml:space="preserve"> </w:t>
      </w:r>
      <w:r>
        <w:t xml:space="preserve">to understand local procedural nuances that may differ from state-wide standards.</w:t>
      </w:r>
    </w:p>
    <w:bookmarkEnd w:id="26"/>
    <w:bookmarkStart w:id="28" w:name="vi.-conclusion"/>
    <w:p>
      <w:pPr>
        <w:pStyle w:val="Heading1"/>
      </w:pPr>
      <w:r>
        <w:t xml:space="preserve">VI. Conclusion</w:t>
      </w:r>
    </w:p>
    <w:p>
      <w:pPr>
        <w:pStyle w:val="FirstParagraph"/>
      </w:pPr>
      <w:r>
        <w:t xml:space="preserve">In conclusion, the profession of the</w:t>
      </w:r>
      <w:r>
        <w:t xml:space="preserve"> </w:t>
      </w:r>
      <w:r>
        <w:rPr>
          <w:bCs/>
          <w:b/>
        </w:rPr>
        <w:t xml:space="preserve">Lawyer</w:t>
      </w:r>
      <w:r>
        <w:t xml:space="preserve"> </w:t>
      </w:r>
      <w:r>
        <w:t xml:space="preserve">in</w:t>
      </w:r>
      <w:r>
        <w:t xml:space="preserve"> </w:t>
      </w:r>
      <w:r>
        <w:rPr>
          <w:bCs/>
          <w:b/>
        </w:rPr>
        <w:t xml:space="preserve">United States Houston</w:t>
      </w:r>
      <w:r>
        <w:t xml:space="preserve"> </w:t>
      </w:r>
      <w:r>
        <w:t xml:space="preserve">is characterized by its intersectionality and depth of specialization. It is insufficient for a practitioner to rely solely on generalist knowledge; rather, success in this jurisdiction demands a deep dive into the specific industries that drive the local economy: energy, healthcare, and maritime trade. The</w:t>
      </w:r>
      <w:r>
        <w:t xml:space="preserve"> </w:t>
      </w:r>
      <w:r>
        <w:rPr>
          <w:bCs/>
          <w:b/>
        </w:rPr>
        <w:t xml:space="preserve">Lawyer</w:t>
      </w:r>
      <w:r>
        <w:t xml:space="preserve"> </w:t>
      </w:r>
      <w:r>
        <w:t xml:space="preserve">must act as a bridge between complex international regulations and local municipal governance.</w:t>
      </w:r>
      <w:r>
        <w:t xml:space="preserve"> </w:t>
      </w:r>
      <w:r>
        <w:t xml:space="preserve">As</w:t>
      </w:r>
      <w:r>
        <w:t xml:space="preserve"> </w:t>
      </w:r>
      <w:r>
        <w:rPr>
          <w:bCs/>
          <w:b/>
        </w:rPr>
        <w:t xml:space="preserve">United States Houston</w:t>
      </w:r>
      <w:r>
        <w:t xml:space="preserve"> </w:t>
      </w:r>
      <w:r>
        <w:t xml:space="preserve">continues to evolve into a center for aerospace innovation (home to NASA’s Johnson Space Center) and sustainable technology, the role of the</w:t>
      </w:r>
      <w:r>
        <w:t xml:space="preserve"> </w:t>
      </w:r>
      <w:r>
        <w:rPr>
          <w:bCs/>
          <w:b/>
        </w:rPr>
        <w:t xml:space="preserve">Lawyer</w:t>
      </w:r>
      <w:r>
        <w:t xml:space="preserve"> </w:t>
      </w:r>
      <w:r>
        <w:t xml:space="preserve">will undoubtedly expand further. Future legal scholarship must continue to monitor these shifts, ensuring that legal education and professional development in</w:t>
      </w:r>
      <w:r>
        <w:t xml:space="preserve"> </w:t>
      </w:r>
      <w:r>
        <w:rPr>
          <w:bCs/>
          <w:b/>
        </w:rPr>
        <w:t xml:space="preserve">United States Houston</w:t>
      </w:r>
      <w:r>
        <w:t xml:space="preserve"> </w:t>
      </w:r>
      <w:r>
        <w:t xml:space="preserve">remain aligned with the dynamic needs of this vital American city. The modern</w:t>
      </w:r>
      <w:r>
        <w:t xml:space="preserve"> </w:t>
      </w:r>
      <w:r>
        <w:rPr>
          <w:bCs/>
          <w:b/>
        </w:rPr>
        <w:t xml:space="preserve">Lawyer</w:t>
      </w:r>
      <w:r>
        <w:t xml:space="preserve"> </w:t>
      </w:r>
      <w:r>
        <w:t xml:space="preserve">is not just an advocate for justice, but a strategic architect of compliance and commerce in one of the most economically significant regions of the United States.</w:t>
      </w:r>
    </w:p>
    <w:bookmarkStart w:id="27" w:name="references"/>
    <w:p>
      <w:pPr>
        <w:pStyle w:val="Heading2"/>
      </w:pPr>
      <w:r>
        <w:t xml:space="preserve">References</w:t>
      </w:r>
    </w:p>
    <w:p>
      <w:pPr>
        <w:pStyle w:val="FirstParagraph"/>
      </w:pPr>
      <w:r>
        <w:rPr>
          <w:iCs/>
          <w:i/>
        </w:rPr>
        <w:t xml:space="preserve">[1] Texas Supreme Court Reports on Energy Liability Cases (2019-2023).</w:t>
      </w:r>
    </w:p>
    <w:p>
      <w:pPr>
        <w:pStyle w:val="BodyText"/>
      </w:pPr>
      <w:r>
        <w:rPr>
          <w:iCs/>
          <w:i/>
        </w:rPr>
        <w:t xml:space="preserve">[2] Harris County District Clerk Data on Maritime Litigation Volume.</w:t>
      </w:r>
    </w:p>
    <w:p>
      <w:pPr>
        <w:pStyle w:val="BodyText"/>
      </w:pPr>
      <w:r>
        <w:rPr>
          <w:iCs/>
          <w:i/>
        </w:rPr>
        <w:t xml:space="preserve">[3] Houston Bar Association Annual Survey of Legal Practice Trends.</w:t>
      </w:r>
    </w:p>
    <w:p>
      <w:pPr>
        <w:pStyle w:val="BodyText"/>
      </w:pPr>
      <w:r>
        <w:rPr>
          <w:iCs/>
          <w:i/>
        </w:rPr>
        <w:t xml:space="preserve">[4] U.S. Census Bureau Economic Profiles for United States Houston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States Houston: A Jurisprudential Analysis</dc:title>
  <dc:creator/>
  <dc:language>en</dc:language>
  <cp:keywords/>
  <dcterms:created xsi:type="dcterms:W3CDTF">2026-07-29T20:11:35Z</dcterms:created>
  <dcterms:modified xsi:type="dcterms:W3CDTF">2026-07-29T20:11:35Z</dcterms:modified>
</cp:coreProperties>
</file>

<file path=docProps/custom.xml><?xml version="1.0" encoding="utf-8"?>
<Properties xmlns="http://schemas.openxmlformats.org/officeDocument/2006/custom-properties" xmlns:vt="http://schemas.openxmlformats.org/officeDocument/2006/docPropsVTypes"/>
</file>