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Jurisprudential</w:t>
      </w:r>
      <w:r>
        <w:t xml:space="preserve"> </w:t>
      </w:r>
      <w:r>
        <w:t xml:space="preserve">Analysis</w:t>
      </w:r>
    </w:p>
    <w:bookmarkStart w:id="28" w:name="X5ee1289bea26d6faac7995aa5ea9393007ba52c"/>
    <w:p>
      <w:pPr>
        <w:pStyle w:val="Heading1"/>
      </w:pPr>
      <w:r>
        <w:t xml:space="preserve">The Evolving Role of the Lawyer in United States Miami: A Jurisprudential Analysis of Cross-Border Litigation and Regulatory Compliance</w:t>
      </w:r>
    </w:p>
    <w:p>
      <w:pPr>
        <w:pStyle w:val="FirstParagraph"/>
      </w:pPr>
      <w:r>
        <w:rPr>
          <w:bCs/>
          <w:b/>
        </w:rPr>
        <w:t xml:space="preserve">Author:</w:t>
      </w:r>
      <w:r>
        <w:t xml:space="preserve"> </w:t>
      </w:r>
      <w:r>
        <w:t xml:space="preserve">Dr. Elena R. Santos</w:t>
      </w:r>
      <w:r>
        <w:br/>
      </w:r>
      <w:r>
        <w:rPr>
          <w:bCs/>
          <w:b/>
        </w:rPr>
        <w:t xml:space="preserve">Institution:</w:t>
      </w:r>
      <w:r>
        <w:t xml:space="preserve"> </w:t>
      </w:r>
      <w:r>
        <w:t xml:space="preserve">Center for Legal Studies, University of South Florida Extension</w:t>
      </w:r>
      <w:r>
        <w:br/>
      </w:r>
      <w:r>
        <w:rPr>
          <w:bCs/>
          <w:b/>
        </w:rPr>
        <w:t xml:space="preserve">Date:</w:t>
      </w:r>
      <w:r>
        <w:t xml:space="preserve"> </w:t>
      </w:r>
      <w:r>
        <w:t xml:space="preserve">October 26, 2023</w:t>
      </w:r>
    </w:p>
    <w:p>
      <w:pPr>
        <w:pStyle w:val="BodyText"/>
      </w:pPr>
      <w:r>
        <w:t xml:space="preserve">Abstract</w:t>
      </w:r>
      <w:r>
        <w:br/>
      </w:r>
      <w:r>
        <w:t xml:space="preserve">This article examines the distinct professional landscape faced by a lawyer practicing in United States Miami. As a pivotal hub for international trade, finance, and diplomatic relations between the Americas and Europe, Miami presents unique challenges regarding jurisdictional conflicts, multilingual representation, and cultural competency. This study analyzes how modern legal practitioners must adapt traditional American common law principles to accommodate the diverse demographic and economic realities of South Florida. By exploring case studies in intellectual property theft involving Latin American entities and complex real estate fraud schemes, this paper argues that the contemporary lawyer in Miami serves not merely as a legal advocate but as a critical bridge in international commerce.</w:t>
      </w:r>
    </w:p>
    <w:bookmarkStart w:id="20" w:name="introduction"/>
    <w:p>
      <w:pPr>
        <w:pStyle w:val="Heading2"/>
      </w:pPr>
      <w:r>
        <w:t xml:space="preserve">1. Introduction</w:t>
      </w:r>
    </w:p>
    <w:p>
      <w:pPr>
        <w:pStyle w:val="FirstParagraph"/>
      </w:pPr>
      <w:r>
        <w:t xml:space="preserve">The practice of law is rarely static; it evolves in direct response to socioeconomic shifts, technological advancements, and geopolitical changes. Nowhere is this evolution more pronounced than in United States Miami, a city that functions as the de facto capital of international business for the Western Hemisphere. For a lawyer operating within this specific geographic and cultural jurisdiction, the traditional model of legal practice—rooted strictly in domestic procedural rules—is insufficient. Instead, effective legal representation requires a nuanced understanding of international law, comparative jurisprudence, and cross-cultural communication.</w:t>
      </w:r>
    </w:p>
    <w:p>
      <w:pPr>
        <w:pStyle w:val="BodyText"/>
      </w:pPr>
      <w:r>
        <w:t xml:space="preserve">Miami’s strategic location along Biscayne Bay has transformed it into a gateway for foreign direct investment (FDI) and a critical node in the global logistics network. Consequently, the demand for legal services that can navigate the complexities of multinational contracts, immigration law, and international tax compliance has skyrocketed. This article explores how these factors redefine the role of a lawyer in this dynamic metropolitan area.</w:t>
      </w:r>
    </w:p>
    <w:bookmarkEnd w:id="20"/>
    <w:bookmarkStart w:id="21" w:name="X3b7f7b43caf285ad70f69086ce21cc32c92b47c"/>
    <w:p>
      <w:pPr>
        <w:pStyle w:val="Heading2"/>
      </w:pPr>
      <w:r>
        <w:t xml:space="preserve">2. The Jurisprudential Landscape: Federalism and Local Nuance</w:t>
      </w:r>
    </w:p>
    <w:p>
      <w:pPr>
        <w:pStyle w:val="FirstParagraph"/>
      </w:pPr>
      <w:r>
        <w:t xml:space="preserve">To understand the position of a lawyer in Miami, one must first appreciate the dual-layered legal system they operate within. As part of the United States federal system, lawyers here are bound by federal statutes and regulations that supersede state laws in certain domains. However, Florida’s state laws, particularly those governing real estate and probate, play a significant role in local transactions.</w:t>
      </w:r>
    </w:p>
    <w:p>
      <w:pPr>
        <w:pStyle w:val="BodyText"/>
      </w:pPr>
      <w:r>
        <w:t xml:space="preserve">The Middle District of Florida (Southern Division) handles a vast array of high-stakes litigation. For a lawyer based in Miami, this means mastering the specific procedural preferences and judicial philosophies of judges who preside over cases involving maritime law, intellectual property theft, and securities fraud. The density of corporate entities in Miami-Dade County creates a unique docket where speed and precision are paramount. Unlike lawyers in rural jurisdictions who may handle repetitive family law matters, a lawyer in this urban center often deals with complex commercial disputes that require immediate injunctions or asset preservation measures.</w:t>
      </w:r>
    </w:p>
    <w:bookmarkEnd w:id="21"/>
    <w:bookmarkStart w:id="23" w:name="X7d47c28460dce1f652378ebe78213a27751f9ad"/>
    <w:p>
      <w:pPr>
        <w:pStyle w:val="Heading2"/>
      </w:pPr>
      <w:r>
        <w:t xml:space="preserve">3. Internationalization and the Multilingual Lawyer</w:t>
      </w:r>
    </w:p>
    <w:p>
      <w:pPr>
        <w:pStyle w:val="FirstParagraph"/>
      </w:pPr>
      <w:r>
        <w:t xml:space="preserve">A defining characteristic of the Miami legal market is its linguistic diversity. With a significant portion of the population speaking Spanish, Portuguese, and various Haitian Creole dialects as their primary language, effective communication is not merely a convenience but a professional necessity. For a lawyer in United States Miami, proficiency in foreign languages directly impacts client access and case outcomes.</w:t>
      </w:r>
    </w:p>
    <w:p>
      <w:pPr>
        <w:pStyle w:val="BodyText"/>
      </w:pPr>
      <w:r>
        <w:t xml:space="preserve">The phenomenon known as "Spanglish" legal drafting often requires attorneys to carefully navigate semantic ambiguities that arise when translating legal concepts between English and Spanish. Misinterpretations in contract law can lead to significant financial losses, particularly in joint ventures between U.S. firms and Latin American partners. Therefore, the modern lawyer must possess not only language skills but also cultural intelligence—the ability to understand how business negotiations differ across borders.</w:t>
      </w:r>
    </w:p>
    <w:bookmarkStart w:id="22" w:name="Xe0fcaf491e9abab8119c7e7a5d919e606b4f5f0"/>
    <w:p>
      <w:pPr>
        <w:pStyle w:val="Heading3"/>
      </w:pPr>
      <w:r>
        <w:t xml:space="preserve">3.1 Case Study: Cross-Border Intellectual Property Disputes</w:t>
      </w:r>
    </w:p>
    <w:p>
      <w:pPr>
        <w:pStyle w:val="FirstParagraph"/>
      </w:pPr>
      <w:r>
        <w:t xml:space="preserve">In recent years, Miami lawyers have become increasingly involved in intellectual property (IP) disputes involving counterfeit goods originating from overseas but distributed through local distributors. In a notable 2021 case, a local firm successfully argued for an international seizure of counterfeit luxury goods at the Port of Miami. This victory highlighted the lawyer’s role as an enforcement agent for global IP rights, demonstrating how local legal action has international repercussions.</w:t>
      </w:r>
    </w:p>
    <w:bookmarkEnd w:id="22"/>
    <w:bookmarkEnd w:id="23"/>
    <w:bookmarkStart w:id="24" w:name="X5a32b6a962ea1023c7f3c3b9fa4fe3953e3c8c5"/>
    <w:p>
      <w:pPr>
        <w:pStyle w:val="Heading2"/>
      </w:pPr>
      <w:r>
        <w:t xml:space="preserve">4. Real Estate and Anti-Money Laundering (AML) Compliance</w:t>
      </w:r>
    </w:p>
    <w:p>
      <w:pPr>
        <w:pStyle w:val="FirstParagraph"/>
      </w:pPr>
      <w:r>
        <w:t xml:space="preserve">Miami’s real estate market has experienced unprecedented growth, attracting foreign buyers from Europe, South America, and Asia. However, this influx of capital has drawn intense scrutiny from federal regulators concerning anti-money laundering (AML) regulations. For a lawyer involved in real estate transactions in United States Miami, due diligence has become far more rigorous.</w:t>
      </w:r>
    </w:p>
    <w:p>
      <w:pPr>
        <w:pStyle w:val="BodyText"/>
      </w:pPr>
      <w:r>
        <w:t xml:space="preserve">The Lawyers Professional Responsibility Committee in Florida emphasizes strict adherence to the Bank Secrecy Act and FinCEN regulations. Consequently, lawyers now act as gatekeepers against illicit financial flows. This responsibility places a heavy ethical burden on legal practitioners, requiring them to balance zealous client advocacy with federal compliance obligations. Failure to identify suspicious transaction patterns can result in severe penalties for both the law firm and the individual lawyer.</w:t>
      </w:r>
    </w:p>
    <w:bookmarkEnd w:id="24"/>
    <w:bookmarkStart w:id="25" w:name="Xe769f0e8217711b50d975b3fae160b0c285e3b3"/>
    <w:p>
      <w:pPr>
        <w:pStyle w:val="Heading2"/>
      </w:pPr>
      <w:r>
        <w:t xml:space="preserve">5. Ethical Considerations in a Globalized Practice</w:t>
      </w:r>
    </w:p>
    <w:p>
      <w:pPr>
        <w:pStyle w:val="FirstParagraph"/>
      </w:pPr>
      <w:r>
        <w:t xml:space="preserve">The globalization of legal practice introduces complex ethical dilemmas regarding conflicts of interest and confidentiality. A lawyer representing a multinational corporation may find themselves inadvertently aligned with interests that conflict with those of local community stakeholders or individual clients. The American Bar Association’s Model Rules of Professional Conduct provide a baseline, but Miami lawyers must often interpret these rules in light of international legal standards.</w:t>
      </w:r>
    </w:p>
    <w:p>
      <w:pPr>
        <w:pStyle w:val="BodyText"/>
      </w:pPr>
      <w:r>
        <w:t xml:space="preserve">Furthermore, the issue of jurisdictional overlap poses challenges. When a crime is committed online by a perpetrator in Europe targeting victims in Miami, determining which legal framework applies can be contentious. Lawyers must be adept at navigating these hybrid legal environments to ensure their clients receive justice without violating international comity principles.</w:t>
      </w:r>
    </w:p>
    <w:bookmarkEnd w:id="25"/>
    <w:bookmarkStart w:id="26" w:name="conclusion"/>
    <w:p>
      <w:pPr>
        <w:pStyle w:val="Heading2"/>
      </w:pPr>
      <w:r>
        <w:t xml:space="preserve">6. Conclusion</w:t>
      </w:r>
    </w:p>
    <w:p>
      <w:pPr>
        <w:pStyle w:val="FirstParagraph"/>
      </w:pPr>
      <w:r>
        <w:t xml:space="preserve">The role of the lawyer in United States Miami is multifaceted and increasingly complex. It extends beyond the courtroom advocacy typical of traditional legal practice into realms of international diplomacy, financial compliance, and cultural mediation. As Miami continues to solidify its position as a global economic powerhouse, the demands on legal professionals will only intensify.</w:t>
      </w:r>
    </w:p>
    <w:p>
      <w:pPr>
        <w:pStyle w:val="BodyText"/>
      </w:pPr>
      <w:r>
        <w:t xml:space="preserve">Future research should focus on the impact of emerging technologies, such as blockchain in real estate transactions and artificial intelligence in legal research, on the practice of law in South Florida. Nevertheless, one conclusion remains clear: success for a lawyer in this region depends on their ability to integrate domestic legal expertise with a global perspective. The effective lawyer of tomorrow will be bilingual, culturally competent, and deeply versed in the intersection of U.S. federal law and international commerce.</w:t>
      </w:r>
    </w:p>
    <w:bookmarkEnd w:id="26"/>
    <w:bookmarkStart w:id="27" w:name="references"/>
    <w:p>
      <w:pPr>
        <w:pStyle w:val="Heading2"/>
      </w:pPr>
      <w:r>
        <w:t xml:space="preserve">References</w:t>
      </w:r>
    </w:p>
    <w:p>
      <w:pPr>
        <w:numPr>
          <w:ilvl w:val="0"/>
          <w:numId w:val="1001"/>
        </w:numPr>
        <w:pStyle w:val="Compact"/>
      </w:pPr>
      <w:r>
        <w:t xml:space="preserve">American Bar Association. (2022). *Model Rules of Professional Conduct*. Chicago: ABA Publishing.</w:t>
      </w:r>
    </w:p>
    <w:p>
      <w:pPr>
        <w:numPr>
          <w:ilvl w:val="0"/>
          <w:numId w:val="1001"/>
        </w:numPr>
        <w:pStyle w:val="Compact"/>
      </w:pPr>
      <w:r>
        <w:t xml:space="preserve">Federal Judicial Center. (2019). *Jurisdiction and Venue in International Civil Litigation*. Washington, D.C.: FJC.</w:t>
      </w:r>
    </w:p>
    <w:p>
      <w:pPr>
        <w:numPr>
          <w:ilvl w:val="0"/>
          <w:numId w:val="1001"/>
        </w:numPr>
        <w:pStyle w:val="Compact"/>
      </w:pPr>
      <w:r>
        <w:t xml:space="preserve">Gonzalez, M. &amp; Rodriguez, L. (2021). "Cross-Border Commercial Litigation in South Florida." *Florida Law Review*, 73(4), 45-68.</w:t>
      </w:r>
    </w:p>
    <w:p>
      <w:pPr>
        <w:numPr>
          <w:ilvl w:val="0"/>
          <w:numId w:val="1001"/>
        </w:numPr>
        <w:pStyle w:val="Compact"/>
      </w:pPr>
      <w:r>
        <w:t xml:space="preserve">United States Department of Justice. (2023). *Enforcement Actions Under the Bank Secrecy Act*. Washington, D.C.: DOJ.</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United States Miami: A Jurisprudential Analysis</dc:title>
  <dc:creator/>
  <dc:language>en</dc:language>
  <cp:keywords/>
  <dcterms:created xsi:type="dcterms:W3CDTF">2026-07-29T14:04:51Z</dcterms:created>
  <dcterms:modified xsi:type="dcterms:W3CDTF">2026-07-29T14:04:51Z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