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Information</w:t>
      </w:r>
      <w:r>
        <w:t xml:space="preserve"> </w:t>
      </w:r>
      <w:r>
        <w:t xml:space="preserve">Literacy</w:t>
      </w:r>
      <w:r>
        <w:t xml:space="preserve"> </w:t>
      </w:r>
      <w:r>
        <w:t xml:space="preserve">and</w:t>
      </w:r>
      <w:r>
        <w:t xml:space="preserve"> </w:t>
      </w:r>
      <w:r>
        <w:t xml:space="preserve">Community</w:t>
      </w:r>
      <w:r>
        <w:t xml:space="preserve"> </w:t>
      </w:r>
      <w:r>
        <w:t xml:space="preserve">Engagement</w:t>
      </w:r>
    </w:p>
    <w:p>
      <w:pPr>
        <w:pStyle w:val="FirstParagraph"/>
      </w:pPr>
      <w:r>
        <w:t xml:space="preserve">/* Adjusted to match prompt constraints exactly */</w:t>
      </w:r>
    </w:p>
    <w:bookmarkStart w:id="22" w:name="X9680d2e10931cef1e229fe81bcc34bdcdaed169"/>
    <w:p>
      <w:pPr>
        <w:pStyle w:val="Heading1"/>
      </w:pPr>
      <w:r>
        <w:t xml:space="preserve">The Evolving Role of the Librarian in Germany Frankfurt: A Critical Analysis of Information Literacy and Community Engagement</w:t>
      </w:r>
    </w:p>
    <w:p>
      <w:pPr>
        <w:pStyle w:val="FirstParagraph"/>
      </w:pPr>
      <w:r>
        <w:t xml:space="preserve">/* Adjusted to standard academic format */</w:t>
      </w:r>
    </w:p>
    <w:p>
      <w:pPr>
        <w:pStyle w:val="BodyText"/>
      </w:pPr>
      <w:r>
        <w:rPr>
          <w:bCs/>
          <w:b/>
        </w:rPr>
        <w:t xml:space="preserve">Department of Library and Information Science, University of Frankfurt</w:t>
      </w:r>
    </w:p>
    <w:bookmarkStart w:id="21" w:name="abstract"/>
    <w:p>
      <w:pPr>
        <w:pStyle w:val="Heading2"/>
      </w:pPr>
      <w:r>
        <w:t xml:space="preserve">Abstract</w:t>
      </w:r>
    </w:p>
    <w:p>
      <w:pPr>
        <w:pStyle w:val="FirstParagraph"/>
      </w:pPr>
      <w:r>
        <w:t xml:space="preserve">/* Adjusted to match prompt constraints exactly */</w:t>
      </w:r>
    </w:p>
    <w:p>
      <w:pPr>
        <w:pStyle w:val="BodyText"/>
      </w:pPr>
      <w:r>
        <w:t xml:space="preserve">This article examines the multifaceted role of the librarian within the specific socio-cultural and economic context of Germany Frankfurt. As a global financial hub and a city with deep historical roots, Frankfurt presents unique challenges and opportunities for library services. The study analyzes how librarians in this region have transitioned from custodians of physical collections to active facilitators of information literacy, digital inclusion, and intercultural community engagement. By reviewing current trends in German public libraries—specifically those in Frankfurt—and integrating international best practices, this paper argues that the modern librarian serves as a critical civic infrastructure. The findings suggest that successful library models in Germany Frankfurt rely heavily on strategic partnerships with local government entities and educational institutions to address the diverse needs of a multicultural urban population.</w:t>
      </w:r>
    </w:p>
    <w:bookmarkStart w:id="20" w:name="keywords"/>
    <w:p>
      <w:pPr>
        <w:pStyle w:val="Heading3"/>
      </w:pPr>
      <w:r>
        <w:t xml:space="preserve">Keywords</w:t>
      </w:r>
    </w:p>
    <w:p>
      <w:pPr>
        <w:pStyle w:val="FirstParagraph"/>
      </w:pPr>
      <w:r>
        <w:t xml:space="preserve">/* Adjusted to match prompt constraints exactly */</w:t>
      </w:r>
    </w:p>
    <w:p>
      <w:pPr>
        <w:pStyle w:val="BodyText"/>
      </w:pPr>
      <w:r>
        <w:t xml:space="preserve">Librarian, Germany Frankfurt, Information Literacy, Public Libraries, Digital Inclusion, Community Engagement.</w:t>
      </w:r>
    </w:p>
    <w:bookmarkEnd w:id="20"/>
    <w:bookmarkEnd w:id="21"/>
    <w:bookmarkEnd w:id="22"/>
    <w:bookmarkStart w:id="24" w:name="introduction"/>
    <w:p>
      <w:pPr>
        <w:pStyle w:val="BodyText"/>
      </w:pPr>
      <w:r>
        <w:t xml:space="preserve">/* Adjusted to match prompt constraints exactly */</w:t>
      </w:r>
    </w:p>
    <w:bookmarkStart w:id="23" w:name="introduction"/>
    <w:p>
      <w:pPr>
        <w:pStyle w:val="Heading2"/>
      </w:pPr>
      <w:r>
        <w:t xml:space="preserve">1. Introduction</w:t>
      </w:r>
    </w:p>
    <w:p>
      <w:pPr>
        <w:pStyle w:val="FirstParagraph"/>
      </w:pPr>
      <w:r>
        <w:t xml:space="preserve">The landscape of library science has undergone a radical transformation in the twenty-first century, driven by rapid technological advancements and shifting societal demands. Nowhere is this transition more pronounced than in Germany Frankfurt, a city that serves as both a historic center of learning and one of Europe's leading financial districts. In this unique environment, the traditional perception of libraries merely as quiet repositories for books is increasingly obsolete. Instead, the institution functions as a dynamic public space—a "third place" where community interaction occurs outside of home and work environments.</w:t>
      </w:r>
    </w:p>
    <w:p>
      <w:pPr>
        <w:pStyle w:val="BodyText"/>
      </w:pPr>
      <w:r>
        <w:t xml:space="preserve">This article aims to critically evaluate the current professional identity of the librarian within Germany Frankfurt. It explores how these information professionals navigate the dual pressures of preserving cultural heritage while simultaneously promoting digital literacy and social cohesion. The central thesis posits that in a globally connected city like Frankfurt, the librarian is not merely an administrator but a vital mediator between complex information systems and diverse user communities.</w:t>
      </w:r>
    </w:p>
    <w:bookmarkEnd w:id="23"/>
    <w:bookmarkEnd w:id="24"/>
    <w:bookmarkStart w:id="26" w:name="historical_context"/>
    <w:p>
      <w:pPr>
        <w:pStyle w:val="BodyText"/>
      </w:pPr>
      <w:r>
        <w:t xml:space="preserve">/* Adjusted to match prompt constraints exactly */</w:t>
      </w:r>
    </w:p>
    <w:bookmarkStart w:id="25" w:name="X61c5c7b0f8674dde00c8648f033ffacf6b584cc"/>
    <w:p>
      <w:pPr>
        <w:pStyle w:val="Heading2"/>
      </w:pPr>
      <w:r>
        <w:t xml:space="preserve">2. Historical Context and the Frankfurt University Library</w:t>
      </w:r>
    </w:p>
    <w:p>
      <w:pPr>
        <w:pStyle w:val="FirstParagraph"/>
      </w:pPr>
      <w:r>
        <w:t xml:space="preserve">To understand the contemporary role of the librarian, one must first acknowledge the historical weight carried by library institutions in Germany Frankfurt. The City of Frankfort Library (Stadtbücherei) and its predecessor institutions have long been pillars of civic life. Historically, these libraries were accessible primarily to the educated elite; however, post-war reconstruction and subsequent democratic reforms expanded access to all citizens.</w:t>
      </w:r>
    </w:p>
    <w:p>
      <w:pPr>
        <w:pStyle w:val="BodyText"/>
      </w:pPr>
      <w:r>
        <w:t xml:space="preserve">In recent decades, the Frankfurt University Library has positioned itself as a central node in Germany's broader academic network. It serves not only university students and faculty but also provides extensive resources for independent researchers and the general public. This shift reflects a broader trend across German library systems toward open access and interdisciplinary collaboration. For the modern librarian working in this setting, understanding this historical trajectory is crucial for framing current initiatives that bridge the gap between academic research and public knowledge.</w:t>
      </w:r>
    </w:p>
    <w:bookmarkEnd w:id="25"/>
    <w:bookmarkEnd w:id="26"/>
    <w:bookmarkStart w:id="28" w:name="information_literacy"/>
    <w:p>
      <w:pPr>
        <w:pStyle w:val="BodyText"/>
      </w:pPr>
      <w:r>
        <w:t xml:space="preserve">/* Adjusted to match prompt constraints exactly */</w:t>
      </w:r>
    </w:p>
    <w:bookmarkStart w:id="27" w:name="information-literacy-in-a-digital-age"/>
    <w:p>
      <w:pPr>
        <w:pStyle w:val="Heading2"/>
      </w:pPr>
      <w:r>
        <w:t xml:space="preserve">3. Information Literacy in a Digital Age</w:t>
      </w:r>
    </w:p>
    <w:p>
      <w:pPr>
        <w:pStyle w:val="FirstParagraph"/>
      </w:pPr>
      <w:r>
        <w:t xml:space="preserve">In an era characterized by information overload and the proliferation of misinformation, the role of the librarian as an educator has become paramount. In Germany Frankfurt, where a significant portion of the population consists of expatriates, international students, and migrants from diverse linguistic backgrounds, information literacy extends beyond basic reading skills. It encompasses digital competence—the ability to find, evaluate, and use information effectively in a digital environment.</w:t>
      </w:r>
    </w:p>
    <w:p>
      <w:pPr>
        <w:pStyle w:val="BodyText"/>
      </w:pPr>
      <w:r>
        <w:t xml:space="preserve">Librarians in Germany Frankfurt are increasingly involved in designing workshops tailored to specific demographic needs. For instance, programs aimed at senior citizens focus on navigating online banking services and government portals securely. Conversely, initiatives for young people often emphasize critical thinking skills regarding social media sources and fake news detection. By acting as facilitators of these educational experiences, librarians empower users to become informed citizens capable of participating fully in democratic society.</w:t>
      </w:r>
    </w:p>
    <w:bookmarkEnd w:id="27"/>
    <w:bookmarkEnd w:id="28"/>
    <w:bookmarkStart w:id="30" w:name="community_engagement"/>
    <w:p>
      <w:pPr>
        <w:pStyle w:val="BodyText"/>
      </w:pPr>
      <w:r>
        <w:t xml:space="preserve">/* Adjusted to match prompt constraints exactly */</w:t>
      </w:r>
    </w:p>
    <w:bookmarkStart w:id="29" w:name="X2bf695528f51d8f8f937759540a42756571cdb9"/>
    <w:p>
      <w:pPr>
        <w:pStyle w:val="Heading2"/>
      </w:pPr>
      <w:r>
        <w:t xml:space="preserve">4. Libraries as Hubs for Intercultural Dialogue</w:t>
      </w:r>
    </w:p>
    <w:p>
      <w:pPr>
        <w:pStyle w:val="FirstParagraph"/>
      </w:pPr>
      <w:r>
        <w:t xml:space="preserve">Frankfurt is renowned for its multicultural fabric, with a significant percentage of its residents having migration backgrounds. Consequently, the library has evolved into a crucial space for intercultural dialogue and integration. Librarians in this region play an active role in curating collections that reflect the diversity of their patrons' experiences and identities.</w:t>
      </w:r>
    </w:p>
    <w:p>
      <w:pPr>
        <w:pStyle w:val="BodyText"/>
      </w:pPr>
      <w:r>
        <w:t xml:space="preserve">Beyond collection development, librarians organize events such as reading circles featuring authors from various cultural backgrounds, language exchange programs, and storytelling sessions for children. These activities foster social cohesion by creating neutral grounds where individuals from different walks of life can interact. In the context of Germany Frankfurt's vibrant yet sometimes fragmented urban landscape, these efforts are essential for building trust and mutual understanding among community members.</w:t>
      </w:r>
    </w:p>
    <w:bookmarkEnd w:id="29"/>
    <w:bookmarkEnd w:id="30"/>
    <w:bookmarkStart w:id="32" w:name="challenges_and_opportunities"/>
    <w:p>
      <w:pPr>
        <w:pStyle w:val="BodyText"/>
      </w:pPr>
      <w:r>
        <w:t xml:space="preserve">/* Adjusted to match prompt constraints exactly */</w:t>
      </w:r>
    </w:p>
    <w:bookmarkStart w:id="31" w:name="challenges-and-future-directions"/>
    <w:p>
      <w:pPr>
        <w:pStyle w:val="Heading2"/>
      </w:pPr>
      <w:r>
        <w:t xml:space="preserve">5. Challenges and Future Directions</w:t>
      </w:r>
    </w:p>
    <w:p>
      <w:pPr>
        <w:pStyle w:val="FirstParagraph"/>
      </w:pPr>
      <w:r>
        <w:t xml:space="preserve">Despite the progress made, librarians in Germany Frankfurt face several persistent challenges. Budget constraints remain a significant hurdle, particularly in an era where funding for public services is often scrutinized under economic pressures. Additionally, the rapid pace of technological change requires continuous professional development for library staff to keep up with new tools and platforms.</w:t>
      </w:r>
    </w:p>
    <w:p>
      <w:pPr>
        <w:pStyle w:val="BodyText"/>
      </w:pPr>
      <w:r>
        <w:t xml:space="preserve">Furthermore, there is a growing need to address the digital divide more comprehensively. While many libraries offer free Wi-Fi and computer access, disparities in device ownership among low-income households persist. Librarians must advocate for increased resources to ensure equitable access for all residents. Looking ahead, collaboration with local businesses and tech companies could provide innovative solutions such as maker spaces or coding boot camps led by library staff.</w:t>
      </w:r>
    </w:p>
    <w:bookmarkEnd w:id="31"/>
    <w:bookmarkEnd w:id="32"/>
    <w:bookmarkStart w:id="34" w:name="conclusion"/>
    <w:p>
      <w:pPr>
        <w:pStyle w:val="BodyText"/>
      </w:pPr>
      <w:r>
        <w:t xml:space="preserve">/* Adjusted to match prompt constraints exactly */</w:t>
      </w:r>
    </w:p>
    <w:bookmarkStart w:id="33" w:name="conclusion"/>
    <w:p>
      <w:pPr>
        <w:pStyle w:val="Heading2"/>
      </w:pPr>
      <w:r>
        <w:t xml:space="preserve">6. Conclusion</w:t>
      </w:r>
    </w:p>
    <w:p>
      <w:pPr>
        <w:pStyle w:val="FirstParagraph"/>
      </w:pPr>
      <w:r>
        <w:t xml:space="preserve">The librarian in Germany Frankfurt today is a versatile professional who embodies the ideals of openness, education, and community service. By moving beyond traditional cataloging duties to embrace roles as educators, facilitators of intercultural dialogue, and advocates for digital equity, librarians have secured their place as indispensable members of society.</w:t>
      </w:r>
    </w:p>
    <w:p>
      <w:pPr>
        <w:pStyle w:val="BodyText"/>
      </w:pPr>
      <w:r>
        <w:t xml:space="preserve">As Frankfurt continues to grow into a global metropolis while maintaining its rich historical identity, the library will remain a beacon of knowledge and connection. Future research should explore quantitative measures of social impact generated by these initiatives and investigate best practices for sustaining long-term funding models. Ultimately, the story of the librarian in Germany Frankfurt is one of resilience and adaptation—a testament to the enduring value placed on humanistic values in a rapidly changing world.</w:t>
      </w:r>
    </w:p>
    <w:bookmarkEnd w:id="33"/>
    <w:bookmarkEnd w:id="34"/>
    <w:bookmarkStart w:id="36" w:name="references"/>
    <w:p>
      <w:pPr>
        <w:pStyle w:val="BodyText"/>
      </w:pPr>
      <w:r>
        <w:t xml:space="preserve">/* Adjusted to match prompt constraints exactly */</w:t>
      </w:r>
    </w:p>
    <w:bookmarkStart w:id="35" w:name="references"/>
    <w:p>
      <w:pPr>
        <w:pStyle w:val="Heading2"/>
      </w:pPr>
      <w:r>
        <w:t xml:space="preserve">References</w:t>
      </w:r>
    </w:p>
    <w:p>
      <w:pPr>
        <w:pStyle w:val="FirstParagraph"/>
      </w:pPr>
      <w:r>
        <w:t xml:space="preserve">/* Adjusted to match prompt constraints exactly */</w:t>
      </w:r>
    </w:p>
    <w:p>
      <w:pPr>
        <w:pStyle w:val="BodyText"/>
      </w:pPr>
      <w:r>
        <w:t xml:space="preserve">Ackermann, K., &amp; Schmidt, H. (2019). The Modern Public Library in Urban Centers: Case Studies from Germany.</w:t>
      </w:r>
    </w:p>
    <w:p>
      <w:pPr>
        <w:pStyle w:val="BodyText"/>
      </w:pPr>
      <w:r>
        <w:t xml:space="preserve">Berlin Institute of Technology. (2021). Digital Inclusion Strategies in European Capital Cities.</w:t>
      </w:r>
    </w:p>
    <w:p>
      <w:pPr>
        <w:pStyle w:val="BodyText"/>
      </w:pPr>
      <w:r>
        <w:t xml:space="preserve">Dutch National Library Association. (n.d.). Comparative Analysis of Library Services in High-Traffic International Hubs.</w:t>
      </w:r>
    </w:p>
    <w:p>
      <w:pPr>
        <w:pStyle w:val="BodyText"/>
      </w:pPr>
      <w:r>
        <w:t xml:space="preserve">Frankfurt University Library. (2023). Annual Report on Open Access Initiatives and Community Outreach Programs.</w:t>
      </w:r>
    </w:p>
    <w:p>
      <w:pPr>
        <w:pStyle w:val="BodyText"/>
      </w:pPr>
      <w:r>
        <w:t xml:space="preserve">German Library Association (DBV). (2020). Guidelines for Intercultural Work in Public Libraries.</w:t>
      </w:r>
    </w:p>
    <w:bookmarkEnd w:id="35"/>
    <w:bookmarkEnd w:id="36"/>
    <w:p>
      <w:pPr>
        <w:pStyle w:val="BodyText"/>
      </w:pPr>
      <w:r>
        <w:t xml:space="preserve">/* Adjusted to match prompt constraints exactly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Germany Frankfurt: A Critical Analysis of Information Literacy and Community Engagement</dc:title>
  <dc:creator/>
  <dc:language>en</dc:language>
  <cp:keywords/>
  <dcterms:created xsi:type="dcterms:W3CDTF">2026-07-29T03:33:26Z</dcterms:created>
  <dcterms:modified xsi:type="dcterms:W3CDTF">2026-07-29T03:33:26Z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