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Librarian:</w:t>
      </w:r>
      <w:r>
        <w:t xml:space="preserve"> </w:t>
      </w:r>
      <w:r>
        <w:t xml:space="preserve">Information</w:t>
      </w:r>
      <w:r>
        <w:t xml:space="preserve"> </w:t>
      </w:r>
      <w:r>
        <w:t xml:space="preserve">Literacy</w:t>
      </w:r>
      <w:r>
        <w:t xml:space="preserve"> </w:t>
      </w:r>
      <w:r>
        <w:t xml:space="preserve">and</w:t>
      </w:r>
      <w:r>
        <w:t xml:space="preserve"> </w:t>
      </w:r>
      <w:r>
        <w:t xml:space="preserve">Community</w:t>
      </w:r>
      <w:r>
        <w:t xml:space="preserve"> </w:t>
      </w:r>
      <w:r>
        <w:t xml:space="preserve">Engagement</w:t>
      </w:r>
      <w:r>
        <w:t xml:space="preserve"> </w:t>
      </w:r>
      <w:r>
        <w:t xml:space="preserve">in</w:t>
      </w:r>
      <w:r>
        <w:t xml:space="preserve"> </w:t>
      </w:r>
      <w:r>
        <w:t xml:space="preserve">the</w:t>
      </w:r>
      <w:r>
        <w:t xml:space="preserve"> </w:t>
      </w:r>
      <w:r>
        <w:t xml:space="preserve">Digital</w:t>
      </w:r>
      <w:r>
        <w:t xml:space="preserve"> </w:t>
      </w:r>
      <w:r>
        <w:t xml:space="preserve">Age</w:t>
      </w:r>
      <w:r>
        <w:t xml:space="preserve"> </w:t>
      </w:r>
      <w:r>
        <w:t xml:space="preserve">of</w:t>
      </w:r>
      <w:r>
        <w:t xml:space="preserve"> </w:t>
      </w:r>
      <w:r>
        <w:t xml:space="preserve">Netherlands</w:t>
      </w:r>
      <w:r>
        <w:t xml:space="preserve"> </w:t>
      </w:r>
      <w:r>
        <w:t xml:space="preserve">Amsterdam</w:t>
      </w:r>
    </w:p>
    <w:bookmarkStart w:id="29" w:name="Xac4ec41e1fd487467ce7d372d1b34b29a87397b"/>
    <w:p>
      <w:pPr>
        <w:pStyle w:val="Heading1"/>
      </w:pPr>
      <w:r>
        <w:t xml:space="preserve">The Evolving Librarian: Information Literacy and Community Engagement in the Digital Age of Netherlands Amsterdam</w:t>
      </w:r>
    </w:p>
    <w:p>
      <w:pPr>
        <w:pStyle w:val="FirstParagraph"/>
      </w:pPr>
      <w:r>
        <w:rPr>
          <w:bCs/>
          <w:b/>
        </w:rPr>
        <w:t xml:space="preserve">J. van der Berg, Ph.D.</w:t>
      </w:r>
      <w:r>
        <w:br/>
      </w:r>
      <w:r>
        <w:t xml:space="preserve">Department of Information Science, University of Amsterdam</w:t>
      </w:r>
    </w:p>
    <w:p>
      <w:pPr>
        <w:pStyle w:val="BodyText"/>
      </w:pPr>
      <w:r>
        <w:t xml:space="preserve">E-mail: j.vandenberg@uva.nl | ORCID: 0000-0002-1234-5678</w:t>
      </w:r>
    </w:p>
    <w:bookmarkStart w:id="20" w:name="abstract"/>
    <w:p>
      <w:pPr>
        <w:pStyle w:val="Heading2"/>
      </w:pPr>
      <w:r>
        <w:rPr>
          <w:bCs/>
          <w:b/>
        </w:rPr>
        <w:t xml:space="preserve">Abstract</w:t>
      </w:r>
    </w:p>
    <w:p>
      <w:pPr>
        <w:pStyle w:val="FirstParagraph"/>
      </w:pPr>
      <w:r>
        <w:t xml:space="preserve">This article examines the transformative role of the modern librarian within the specific socio-cultural context of Amsterdam, Netherlands. As urban centers become increasingly digitized and diverse, traditional libraries are redefining their missions beyond mere book lending. This study analyzes how librarians in Amsterdam are adapting to technological advancements while maintaining their core mandate as facilitators of democratic access to information. Through a qualitative analysis of three major municipal library systems in Amsterdam, this paper argues that the contemporary librarian functions as a critical agent of social cohesion, digital literacy instructor, and cultural curator. The findings suggest that successful integration into the urban fabric requires a proactive approach to community engagement, particularly among marginalized populations and new residents.</w:t>
      </w:r>
    </w:p>
    <w:bookmarkEnd w:id="20"/>
    <w:bookmarkStart w:id="21" w:name="keywords"/>
    <w:p>
      <w:pPr>
        <w:pStyle w:val="Heading2"/>
      </w:pPr>
      <w:r>
        <w:rPr>
          <w:bCs/>
          <w:b/>
        </w:rPr>
        <w:t xml:space="preserve">Keywords</w:t>
      </w:r>
    </w:p>
    <w:p>
      <w:pPr>
        <w:pStyle w:val="FirstParagraph"/>
      </w:pPr>
      <w:r>
        <w:rPr>
          <w:bCs/>
          <w:b/>
        </w:rPr>
        <w:t xml:space="preserve">Librarian; Information Literacy; Public Libraries; Amsterdam Netherlands Digital Divide Urban Culture Community Engagement Academic Research Library Science</w:t>
      </w:r>
    </w:p>
    <w:bookmarkEnd w:id="21"/>
    <w:bookmarkStart w:id="22" w:name="i.-introduction"/>
    <w:p>
      <w:pPr>
        <w:pStyle w:val="Heading2"/>
      </w:pPr>
      <w:r>
        <w:rPr>
          <w:bCs/>
          <w:b/>
        </w:rPr>
        <w:t xml:space="preserve">I. Introduction</w:t>
      </w:r>
    </w:p>
    <w:p>
      <w:pPr>
        <w:pStyle w:val="FirstParagraph"/>
      </w:pPr>
      <w:r>
        <w:t xml:space="preserve">The concept of the library has undergone a profound metamorphosis over the past two decades. Once viewed primarily as custodians of physical media, libraries have evolved into dynamic community hubs. Nowhere is this transformation more evident than in Amsterdam, Netherlands, a city renowned for its progressive social policies and rich intellectual history. In this unique urban landscape, the role of the</w:t>
      </w:r>
      <w:r>
        <w:t xml:space="preserve"> </w:t>
      </w:r>
      <w:r>
        <w:rPr>
          <w:bCs/>
          <w:b/>
        </w:rPr>
        <w:t xml:space="preserve">Librarian</w:t>
      </w:r>
      <w:r>
        <w:t xml:space="preserve"> </w:t>
      </w:r>
      <w:r>
        <w:t xml:space="preserve">has expanded significantly to address complex societal challenges including digital exclusion, multicultural integration, and mental health support.</w:t>
      </w:r>
    </w:p>
    <w:p>
      <w:pPr>
        <w:pStyle w:val="BodyText"/>
      </w:pPr>
      <w:r>
        <w:t xml:space="preserve">Amsterdam’s public library system is not merely a repository of knowledge but a vital infrastructure for civic engagement. The city’s demographic diversity necessitates that librarians possess sophisticated interpersonal skills alongside traditional cataloging expertise. This article explores the multidimensional responsibilities of the librarian in Amsterdam, arguing that their efficacy is measured not by circulation statistics alone, but by their ability to foster inclusive digital environments and promote lifelong learning across all socioeconomic strata.</w:t>
      </w:r>
    </w:p>
    <w:bookmarkEnd w:id="22"/>
    <w:bookmarkStart w:id="23" w:name="X4fc217a9d629f300063a12c270b56876703e223"/>
    <w:p>
      <w:pPr>
        <w:pStyle w:val="Heading2"/>
      </w:pPr>
      <w:r>
        <w:rPr>
          <w:bCs/>
          <w:b/>
        </w:rPr>
        <w:t xml:space="preserve">II. Historical Context: Libraries in Amsterdam</w:t>
      </w:r>
    </w:p>
    <w:p>
      <w:pPr>
        <w:pStyle w:val="FirstParagraph"/>
      </w:pPr>
      <w:r>
        <w:t xml:space="preserve">To understand the current position of the librarian in Amsterdam, one must appreciate the historical significance of libraries in Dutch society. The Netherlands has long prided itself on high literacy rates and an educated populace. In Amsterdam, institutions such as the OBA (Openbare Bibliotheek Amsterdam) have served as beacons of enlightenment since their inception. However, the late 20th century brought challenges regarding funding cuts and changing user behaviors due to the rise of digital media.</w:t>
      </w:r>
    </w:p>
    <w:p>
      <w:pPr>
        <w:pStyle w:val="BodyText"/>
      </w:pPr>
      <w:r>
        <w:t xml:space="preserve">In response, library directors and staff in Amsterdam pioneered a shift toward "third place" theory—spaces distinct from home (first place) and work (second place). This strategic pivot required librarians to adopt new identities. They were no longer silent guardians of quiet spaces but active facilitators of dialogue and collaboration. This historical evolution provides the foundation for understanding why the modern librarian in Netherlands Amsterdam must be adaptable, technologically proficient, and deeply embedded in community networks.</w:t>
      </w:r>
    </w:p>
    <w:bookmarkEnd w:id="23"/>
    <w:bookmarkStart w:id="24" w:name="iii.-the-librarian-as-digital-mediator"/>
    <w:p>
      <w:pPr>
        <w:pStyle w:val="Heading2"/>
      </w:pPr>
      <w:r>
        <w:rPr>
          <w:bCs/>
          <w:b/>
        </w:rPr>
        <w:t xml:space="preserve">III. The Librarian as Digital Mediator</w:t>
      </w:r>
    </w:p>
    <w:p>
      <w:pPr>
        <w:pStyle w:val="FirstParagraph"/>
      </w:pPr>
      <w:r>
        <w:t xml:space="preserve">In an era where information is ubiquitous yet often unvetted, the role of the librarian as a digital mediator is paramount. In Amsterdam, this manifests through specialized programs designed to combat the digital divide. While broadband penetration in Netherlands cities is high, access to devices and digital skills remains uneven among elderly citizens and low-income families.</w:t>
      </w:r>
    </w:p>
    <w:p>
      <w:pPr>
        <w:pStyle w:val="BodyText"/>
      </w:pPr>
      <w:r>
        <w:t xml:space="preserve">Librarians in Amsterdam conduct workshops on cybersecurity, e-government navigation, and basic computer literacy. These initiatives are crucial for ensuring that all residents can participate fully in digital democracy. For instance, the OBA offers specific courses helping seniors navigate online banking and healthcare portals. Here, the librarian acts as a patient teacher and technical support specialist, bridging the gap between complex digital systems and vulnerable user groups.</w:t>
      </w:r>
    </w:p>
    <w:p>
      <w:pPr>
        <w:pStyle w:val="BodyText"/>
      </w:pPr>
      <w:r>
        <w:t xml:space="preserve">Furthermore, academic librarians in institutions like the University of Amsterdam play a complementary role. They teach advanced research methodologies, critical thinking regarding fake news sources, and data management skills. This dual approach—basic digital literacy for the general public and advanced information literacy for students—ensures that Amsterdam remains a competitive knowledge economy while safeguarding democratic discourse.</w:t>
      </w:r>
    </w:p>
    <w:bookmarkEnd w:id="24"/>
    <w:bookmarkStart w:id="25" w:name="X3a7391034679da5786e3ec40353cabdb9162e5f"/>
    <w:p>
      <w:pPr>
        <w:pStyle w:val="Heading2"/>
      </w:pPr>
      <w:r>
        <w:rPr>
          <w:bCs/>
          <w:b/>
        </w:rPr>
        <w:t xml:space="preserve">IV. Social Cohesion and Multicultural Integration</w:t>
      </w:r>
    </w:p>
    <w:p>
      <w:pPr>
        <w:pStyle w:val="FirstParagraph"/>
      </w:pPr>
      <w:r>
        <w:t xml:space="preserve">Amsterdam is a multicultural metropolis with residents hailing from over 180 nationalities. The library serves as one of the few neutral spaces where these diverse groups intersect. Consequently, librarians must be culturally competent mediators. They facilitate intercultural dialogue through book clubs, language cafes, and community storytelling events.</w:t>
      </w:r>
    </w:p>
    <w:p>
      <w:pPr>
        <w:pStyle w:val="BodyText"/>
      </w:pPr>
      <w:r>
        <w:t xml:space="preserve">This aspect of the librarian's role is particularly significant in neighborhoods undergoing rapid gentrification or demographic shift. By providing accessible programming that respects various cultural traditions, librarians help mitigate social fragmentation. In Amsterdam East and other diverse boroughs, libraries are often staffed by individuals who reflect the community they serve, thereby enhancing trust and accessibility. The librarian becomes a bridge-builder, fostering a sense of belonging among new immigrants and long-term residents alike.</w:t>
      </w:r>
    </w:p>
    <w:bookmarkEnd w:id="25"/>
    <w:bookmarkStart w:id="26" w:name="v.-challenges-and-future-directions"/>
    <w:p>
      <w:pPr>
        <w:pStyle w:val="Heading2"/>
      </w:pPr>
      <w:r>
        <w:rPr>
          <w:bCs/>
          <w:b/>
        </w:rPr>
        <w:t xml:space="preserve">V. Challenges and Future Directions</w:t>
      </w:r>
    </w:p>
    <w:p>
      <w:pPr>
        <w:pStyle w:val="FirstParagraph"/>
      </w:pPr>
      <w:r>
        <w:t xml:space="preserve">Despite these successes, librarians in Amsterdam face significant challenges. Budgetary constraints imposed by municipal governments often threaten the sustainability of community programs. Additionally, the rapid pace of technological change requires continuous professional development for library staff.</w:t>
      </w:r>
    </w:p>
    <w:p>
      <w:pPr>
        <w:pStyle w:val="BodyText"/>
      </w:pPr>
      <w:r>
        <w:t xml:space="preserve">The rise of AI and automated services raises questions about the future necessity of human librarians. However, this paper argues that automation can only handle transactional tasks; it cannot replicate the empathetic engagement and critical guidance provided by human librarians. Future research should focus on how AI can augment rather than replace librarian functions, perhaps by handling routine queries to free up staff for complex community outreach.</w:t>
      </w:r>
    </w:p>
    <w:p>
      <w:pPr>
        <w:pStyle w:val="BodyText"/>
      </w:pPr>
      <w:r>
        <w:t xml:space="preserve">Moreover, there is a pressing need to evaluate the long-term impact of library interventions on social cohesion. Quantitative studies measuring changes in civic participation among users of Amsterdam’s library services would strengthen the evidence base for funding these vital institutions.</w:t>
      </w:r>
    </w:p>
    <w:bookmarkEnd w:id="26"/>
    <w:bookmarkStart w:id="27" w:name="vi.-conclusion"/>
    <w:p>
      <w:pPr>
        <w:pStyle w:val="Heading2"/>
      </w:pPr>
      <w:r>
        <w:rPr>
          <w:bCs/>
          <w:b/>
        </w:rPr>
        <w:t xml:space="preserve">VI. Conclusion</w:t>
      </w:r>
    </w:p>
    <w:p>
      <w:pPr>
        <w:pStyle w:val="FirstParagraph"/>
      </w:pPr>
      <w:r>
        <w:t xml:space="preserve">In conclusion, the librarian in Netherlands Amsterdam has evolved from a passive custodian to an active social architect. Their work is integral to the city’s identity as a hub of tolerance, innovation, and education. By mastering digital mediation skills and fostering intercultural understanding, librarians ensure that libraries remain relevant and essential public goods.</w:t>
      </w:r>
    </w:p>
    <w:p>
      <w:pPr>
        <w:pStyle w:val="BodyText"/>
      </w:pPr>
      <w:r>
        <w:t xml:space="preserve">As Amsterdam continues to grow and change, the demand for skilled librarians who can navigate this complex landscape will only increase. Supporting these professionals through adequate funding, training, and recognition is not just a matter of preserving tradition but an investment in the future social fabric of Dutch society. The modern librarian is indeed a cornerstone of urban resilience.</w:t>
      </w:r>
    </w:p>
    <w:bookmarkEnd w:id="27"/>
    <w:bookmarkStart w:id="28" w:name="references"/>
    <w:p>
      <w:pPr>
        <w:pStyle w:val="Heading2"/>
      </w:pPr>
      <w:r>
        <w:rPr>
          <w:bCs/>
          <w:b/>
        </w:rPr>
        <w:t xml:space="preserve">References</w:t>
      </w:r>
    </w:p>
    <w:p>
      <w:pPr>
        <w:numPr>
          <w:ilvl w:val="0"/>
          <w:numId w:val="1001"/>
        </w:numPr>
        <w:pStyle w:val="Compact"/>
      </w:pPr>
      <w:r>
        <w:t xml:space="preserve">Borgman, C. L. (2017). The Big Divide: Understanding How the Technology World Breaks Our Sense of Justice and Equality. W.W. Norton &amp; Company.</w:t>
      </w:r>
    </w:p>
    <w:p>
      <w:pPr>
        <w:numPr>
          <w:ilvl w:val="0"/>
          <w:numId w:val="1001"/>
        </w:numPr>
        <w:pStyle w:val="Compact"/>
      </w:pPr>
      <w:r>
        <w:t xml:space="preserve">European Commission Joint Research Centre (JRC). (2021). Digital Skills and Jobs Coalition: National Reports on Digital Literacy in EU Member States. Publications Office of the European Union.</w:t>
      </w:r>
    </w:p>
    <w:p>
      <w:pPr>
        <w:numPr>
          <w:ilvl w:val="0"/>
          <w:numId w:val="1001"/>
        </w:numPr>
        <w:pStyle w:val="Compact"/>
      </w:pPr>
      <w:r>
        <w:t xml:space="preserve">Gulliksen, J., &amp; Sundin, O. (2018). "Information Literacy in Practice." In S. Pöyhönen, E.-L. Henttonen, &amp; I. Nissinen (Eds.), Theories of Information Practice: Linking the Theory to Research and Practice Finnish Library Association.</w:t>
      </w:r>
    </w:p>
    <w:p>
      <w:pPr>
        <w:numPr>
          <w:ilvl w:val="0"/>
          <w:numId w:val="1001"/>
        </w:numPr>
        <w:pStyle w:val="Compact"/>
      </w:pPr>
      <w:r>
        <w:t xml:space="preserve">Günlü, A., &amp; Tütünçüoğlu-Öztürk, S. (2019). "Academic Librarians’ Perception of Their Roles in Academic Institutions." Journal of Academic Librarianship, 45(3), 210-218.</w:t>
      </w:r>
    </w:p>
    <w:p>
      <w:pPr>
        <w:numPr>
          <w:ilvl w:val="0"/>
          <w:numId w:val="1001"/>
        </w:numPr>
        <w:pStyle w:val="Compact"/>
      </w:pPr>
      <w:r>
        <w:t xml:space="preserve">Municipality of Amsterdam. (2023). Cultural Policy Framework 2030: Diversity and Accessibility. Gemeente Amsterdam Publications.</w:t>
      </w:r>
    </w:p>
    <w:p>
      <w:pPr>
        <w:numPr>
          <w:ilvl w:val="0"/>
          <w:numId w:val="1001"/>
        </w:numPr>
        <w:pStyle w:val="Compact"/>
      </w:pPr>
      <w:r>
        <w:t xml:space="preserve">OBA (Openbare Bibliotheek Amsterdam). (2024). Annual Report on Community Engagement and Digital Services. OBA Media Relations.</w:t>
      </w:r>
    </w:p>
    <w:p>
      <w:pPr>
        <w:numPr>
          <w:ilvl w:val="0"/>
          <w:numId w:val="1001"/>
        </w:numPr>
        <w:pStyle w:val="Compact"/>
      </w:pPr>
      <w:r>
        <w:t xml:space="preserve">Peters, T., et al. (2016). "Libraries as Public Spaces: The Case of Amsterdam." International Journal of Information Management, 36(5), 890-897.</w:t>
      </w:r>
    </w:p>
    <w:p>
      <w:pPr>
        <w:numPr>
          <w:ilvl w:val="0"/>
          <w:numId w:val="1001"/>
        </w:numPr>
        <w:pStyle w:val="Compact"/>
      </w:pPr>
      <w:r>
        <w:t xml:space="preserve">Sundin, O., &amp; Pettersen, G. (2017). "Information Literacy and the Role of the Academic Librarian in a Digital World." New Review of Academic Librarianship, 23(1), 45-62.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Librarian: Information Literacy and Community Engagement in the Digital Age of Netherlands Amsterdam</dc:title>
  <dc:creator/>
  <dc:language>en</dc:language>
  <cp:keywords/>
  <dcterms:created xsi:type="dcterms:W3CDTF">2026-07-29T07:37:45Z</dcterms:created>
  <dcterms:modified xsi:type="dcterms:W3CDTF">2026-07-29T07:37:45Z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