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Technological</w:t>
      </w:r>
      <w:r>
        <w:t xml:space="preserve"> </w:t>
      </w:r>
      <w:r>
        <w:t xml:space="preserve">and</w:t>
      </w:r>
      <w:r>
        <w:t xml:space="preserve"> </w:t>
      </w:r>
      <w:r>
        <w:t xml:space="preserve">Regulatory</w:t>
      </w:r>
      <w:r>
        <w:t xml:space="preserve"> </w:t>
      </w:r>
      <w:r>
        <w:t xml:space="preserve">Shifts</w:t>
      </w:r>
    </w:p>
    <w:bookmarkStart w:id="27" w:name="X4822fb8f92ae5b32d717c9b78971aa755fe1095"/>
    <w:p>
      <w:pPr>
        <w:pStyle w:val="Heading1"/>
      </w:pPr>
      <w:r>
        <w:t xml:space="preserve">The Evolving Role of the Marine Engineer in Spain Madrid: Navigating Technological and Regulatory Shifts</w:t>
      </w:r>
    </w:p>
    <w:p>
      <w:pPr>
        <w:pStyle w:val="FirstParagraph"/>
      </w:pPr>
      <w:r>
        <w:rPr>
          <w:bCs/>
          <w:b/>
        </w:rPr>
        <w:t xml:space="preserve">Abstract:</w:t>
      </w:r>
    </w:p>
    <w:p>
      <w:pPr>
        <w:pStyle w:val="BodyText"/>
      </w:pPr>
      <w:r>
        <w:t xml:space="preserve">This article examines the critical role of the Marine Engineer within the unique geopolitical and industrial context of Spain Madrid. As global maritime standards tighten and digital transformation accelerates, the traditional scope of marine engineering is expanding beyond vessel propulsion to include complex regulatory compliance, green energy integration, and logistical optimization centered in Europe’s capital. By analyzing current trends in shipbuilding maintenance, port infrastructure modernization in the region surrounding Madrid’s inland logistics hubs connecting to Atlantic ports, and the impact of European Union maritime policies, this study highlights how Marine Engineers are pivotal to Spain’s economic resilience. The paper argues that the professional profile of a Marine Engineer is undergoing a radical metamorphosis, requiring a hybrid skill set that combines classical naval architecture knowledge with contemporary data analytics and sustainability principles.</w:t>
      </w:r>
    </w:p>
    <w:p>
      <w:pPr>
        <w:pStyle w:val="BodyText"/>
      </w:pPr>
      <w:r>
        <w:rPr>
          <w:bCs/>
          <w:b/>
        </w:rPr>
        <w:t xml:space="preserve">Keywords:</w:t>
      </w:r>
      <w:r>
        <w:t xml:space="preserve"> </w:t>
      </w:r>
      <w:r>
        <w:t xml:space="preserve">Marine Engineer, Spain Madrid, Maritime Regulation, Green Shipping, Naval Technology</w:t>
      </w:r>
    </w:p>
    <w:bookmarkStart w:id="20" w:name="i.-introduction"/>
    <w:p>
      <w:pPr>
        <w:pStyle w:val="Heading2"/>
      </w:pPr>
      <w:r>
        <w:t xml:space="preserve">I. Introduction</w:t>
      </w:r>
    </w:p>
    <w:p>
      <w:pPr>
        <w:pStyle w:val="FirstParagraph"/>
      </w:pPr>
      <w:r>
        <w:t xml:space="preserve">The maritime industry stands at a precipice of significant change. Driven by decarbonization mandates from the International Maritime Organization (IMO) and the European Union’s stringent environmental directives, the operational landscape for vessels is becoming increasingly complex. In this high-stakes environment, the</w:t>
      </w:r>
      <w:r>
        <w:t xml:space="preserve"> </w:t>
      </w:r>
      <w:r>
        <w:rPr>
          <w:bCs/>
          <w:b/>
        </w:rPr>
        <w:t xml:space="preserve">Marine Engineer</w:t>
      </w:r>
      <w:r>
        <w:t xml:space="preserve"> </w:t>
      </w:r>
      <w:r>
        <w:t xml:space="preserve">emerges not merely as a technician responsible for mechanical reliability but as a strategic asset in ensuring regulatory adherence and operational efficiency.</w:t>
      </w:r>
    </w:p>
    <w:p>
      <w:pPr>
        <w:pStyle w:val="BodyText"/>
      </w:pPr>
      <w:r>
        <w:t xml:space="preserve">While maritime activities are inherently coastal, their administrative, engineering management, and logistical command centers often reside in major urban hubs. In the case of Spain, while Barcelona and Valencia serve as primary port gateways, Madrid has established itself as a critical node for maritime administration, naval engineering consulting firms, and logistics coordination. The presence of key Spanish shipowners’ associations and regulatory bodies in</w:t>
      </w:r>
      <w:r>
        <w:t xml:space="preserve"> </w:t>
      </w:r>
      <w:r>
        <w:rPr>
          <w:bCs/>
          <w:b/>
        </w:rPr>
        <w:t xml:space="preserve">Spain Madrid</w:t>
      </w:r>
      <w:r>
        <w:t xml:space="preserve"> </w:t>
      </w:r>
      <w:r>
        <w:t xml:space="preserve">creates a unique ecosystem where the theoretical frameworks of marine engineering meet practical administrative application. This article explores how the</w:t>
      </w:r>
      <w:r>
        <w:t xml:space="preserve"> </w:t>
      </w:r>
      <w:r>
        <w:rPr>
          <w:bCs/>
          <w:b/>
        </w:rPr>
        <w:t xml:space="preserve">Marine Engineer</w:t>
      </w:r>
      <w:r>
        <w:t xml:space="preserve"> </w:t>
      </w:r>
      <w:r>
        <w:t xml:space="preserve">operates within this specific context, bridging the gap between technical vessel maintenance and high-level policy implementation.</w:t>
      </w:r>
    </w:p>
    <w:bookmarkEnd w:id="20"/>
    <w:bookmarkStart w:id="21" w:name="Xa199b80de86d9539f6edfd8d6042364e80c4722"/>
    <w:p>
      <w:pPr>
        <w:pStyle w:val="Heading2"/>
      </w:pPr>
      <w:r>
        <w:t xml:space="preserve">II. The Regulatory Landscape: EU Impact on Spain Madrid</w:t>
      </w:r>
    </w:p>
    <w:p>
      <w:pPr>
        <w:pStyle w:val="FirstParagraph"/>
      </w:pPr>
      <w:r>
        <w:t xml:space="preserve">The regulatory framework governing maritime operations in Europe is among the most rigorous globally. For a</w:t>
      </w:r>
      <w:r>
        <w:t xml:space="preserve"> </w:t>
      </w:r>
      <w:r>
        <w:rPr>
          <w:bCs/>
          <w:b/>
        </w:rPr>
        <w:t xml:space="preserve">Marine Engineer</w:t>
      </w:r>
      <w:r>
        <w:t xml:space="preserve"> </w:t>
      </w:r>
      <w:r>
        <w:t xml:space="preserve">working with or for entities based in or connected to</w:t>
      </w:r>
      <w:r>
        <w:t xml:space="preserve"> </w:t>
      </w:r>
      <w:r>
        <w:rPr>
          <w:bCs/>
          <w:b/>
        </w:rPr>
        <w:t xml:space="preserve">Spain Madrid</w:t>
      </w:r>
      <w:r>
        <w:t xml:space="preserve">, understanding these regulations is paramount. The European Green Deal and the "Fit for 55" package have introduced carbon-intensity indicators (CII) and energy efficiency existing index (EEXI) requirements that directly impact vessel design and operation.</w:t>
      </w:r>
    </w:p>
    <w:p>
      <w:pPr>
        <w:pStyle w:val="BodyText"/>
      </w:pPr>
      <w:r>
        <w:t xml:space="preserve">In</w:t>
      </w:r>
      <w:r>
        <w:t xml:space="preserve"> </w:t>
      </w:r>
      <w:r>
        <w:rPr>
          <w:bCs/>
          <w:b/>
        </w:rPr>
        <w:t xml:space="preserve">Spain Madrid</w:t>
      </w:r>
      <w:r>
        <w:t xml:space="preserve">, engineering consultants play a vital role in interpreting these regulations for fleet operators. The Marine Engineer is tasked with auditing vessel systems to ensure compliance with sulfur oxide (SOx) and nitrogen oxide (NOx) emission limits. This involves not only technical adjustments but also the implementation of sophisticated monitoring systems that transmit data to regulatory bodies headquartered or represented in the capital. Consequently, the job description of a Marine Engineer in this region has expanded to include heavy responsibilities related to environmental reporting and carbon tracking, requiring proficiency in software tools that visualize compliance metrics.</w:t>
      </w:r>
    </w:p>
    <w:bookmarkEnd w:id="21"/>
    <w:bookmarkStart w:id="22" w:name="Xe01f95ac25c329474b5307e302a2c5984c8ba7b"/>
    <w:p>
      <w:pPr>
        <w:pStyle w:val="Heading2"/>
      </w:pPr>
      <w:r>
        <w:t xml:space="preserve">III. Technological Integration and Digitalization</w:t>
      </w:r>
    </w:p>
    <w:p>
      <w:pPr>
        <w:pStyle w:val="FirstParagraph"/>
      </w:pPr>
      <w:r>
        <w:t xml:space="preserve">Digitalization is reshaping the daily tasks of the</w:t>
      </w:r>
      <w:r>
        <w:t xml:space="preserve"> </w:t>
      </w:r>
      <w:r>
        <w:rPr>
          <w:bCs/>
          <w:b/>
        </w:rPr>
        <w:t xml:space="preserve">Marine Engineer</w:t>
      </w:r>
      <w:r>
        <w:t xml:space="preserve">. The concept of "Smart Ships" relies heavily on data analytics, remote monitoring, and predictive maintenance algorithms. In the context of</w:t>
      </w:r>
      <w:r>
        <w:t xml:space="preserve"> </w:t>
      </w:r>
      <w:r>
        <w:rPr>
          <w:bCs/>
          <w:b/>
        </w:rPr>
        <w:t xml:space="preserve">Spain Madrid</w:t>
      </w:r>
      <w:r>
        <w:t xml:space="preserve">, where many engineering firms serve as control centers for multinational fleets, engineers must leverage these technologies to manage vessels remotely.</w:t>
      </w:r>
    </w:p>
    <w:p>
      <w:pPr>
        <w:pStyle w:val="BodyText"/>
      </w:pPr>
      <w:r>
        <w:t xml:space="preserve">Predictive maintenance allows engineers to anticipate equipment failures before they occur by analyzing vibration patterns, temperature fluctuations, and oil analysis data transmitted from the vessel. For companies based in Madrid’s business districts, this means that a</w:t>
      </w:r>
      <w:r>
        <w:t xml:space="preserve"> </w:t>
      </w:r>
      <w:r>
        <w:rPr>
          <w:bCs/>
          <w:b/>
        </w:rPr>
        <w:t xml:space="preserve">Marine Engineer</w:t>
      </w:r>
      <w:r>
        <w:t xml:space="preserve"> </w:t>
      </w:r>
      <w:r>
        <w:t xml:space="preserve">can oversee the health of a fleet spanning the Atlantic without leaving their office. This shift requires engineers to possess strong IT literacy alongside traditional mechanical engineering skills. Furthermore, the integration of Internet of Things (IoT) sensors in engine rooms demands that engineers understand network security protocols to protect critical infrastructure from cyber threats, a growing concern in modern maritime operations.</w:t>
      </w:r>
    </w:p>
    <w:bookmarkEnd w:id="22"/>
    <w:bookmarkStart w:id="23" w:name="iv.-sustainability-and-alternative-fuels"/>
    <w:p>
      <w:pPr>
        <w:pStyle w:val="Heading2"/>
      </w:pPr>
      <w:r>
        <w:t xml:space="preserve">IV. Sustainability and Alternative Fuels</w:t>
      </w:r>
    </w:p>
    <w:p>
      <w:pPr>
        <w:pStyle w:val="FirstParagraph"/>
      </w:pPr>
      <w:r>
        <w:t xml:space="preserve">The transition towards sustainable energy sources is perhaps the most significant challenge facing the marine sector today. Methanol, ammonia, and hydrogen are emerging as viable alternatives to traditional fossil fuels. For a</w:t>
      </w:r>
      <w:r>
        <w:t xml:space="preserve"> </w:t>
      </w:r>
      <w:r>
        <w:rPr>
          <w:bCs/>
          <w:b/>
        </w:rPr>
        <w:t xml:space="preserve">Marine Engineer</w:t>
      </w:r>
      <w:r>
        <w:t xml:space="preserve">, this transition necessitates continuous professional development and retraining. The engineering principles governing steam turbines differ vastly from those controlling fuel cells or internal combustion engines running on green ammonia.</w:t>
      </w:r>
    </w:p>
    <w:p>
      <w:pPr>
        <w:pStyle w:val="BodyText"/>
      </w:pPr>
      <w:r>
        <w:t xml:space="preserve">In</w:t>
      </w:r>
      <w:r>
        <w:t xml:space="preserve"> </w:t>
      </w:r>
      <w:r>
        <w:rPr>
          <w:bCs/>
          <w:b/>
        </w:rPr>
        <w:t xml:space="preserve">Spain Madrid</w:t>
      </w:r>
      <w:r>
        <w:t xml:space="preserve">, research institutes and university partnerships are actively developing curricula to prepare the next generation of engineers for this transition. Engineers working in policy-advisory roles in the capital must assess the feasibility of introducing alternative fuel infrastructure at Spanish ports. This involves technical evaluations of storage safety, bunkering procedures, and engine compatibility. The</w:t>
      </w:r>
      <w:r>
        <w:t xml:space="preserve"> </w:t>
      </w:r>
      <w:r>
        <w:rPr>
          <w:bCs/>
          <w:b/>
        </w:rPr>
        <w:t xml:space="preserve">Marine Engineer</w:t>
      </w:r>
      <w:r>
        <w:t xml:space="preserve"> </w:t>
      </w:r>
      <w:r>
        <w:t xml:space="preserve">thus acts as a bridge between innovative technology developers and practical operational requirements, ensuring that sustainability goals are met without compromising safety or efficiency.</w:t>
      </w:r>
    </w:p>
    <w:bookmarkEnd w:id="23"/>
    <w:bookmarkStart w:id="24" w:name="X6e56a494d5f7cb22b27842bc66b3bac5126826c"/>
    <w:p>
      <w:pPr>
        <w:pStyle w:val="Heading2"/>
      </w:pPr>
      <w:r>
        <w:t xml:space="preserve">V. Strategic Importance of Spain Madrid in Maritime Engineering</w:t>
      </w:r>
    </w:p>
    <w:p>
      <w:pPr>
        <w:pStyle w:val="FirstParagraph"/>
      </w:pPr>
      <w:r>
        <w:t xml:space="preserve">Madrid’s role as the capital of Spain places it at the heart of national decision-making. While not a port city itself, Madrid hosts the headquarters of major Spanish shipping companies and naval engineering consultancies that influence global maritime practices. The strategic location allows for easy access to governmental ministries responsible for transport and industry, facilitating public-private partnerships aimed at modernizing the maritime sector.</w:t>
      </w:r>
    </w:p>
    <w:p>
      <w:pPr>
        <w:pStyle w:val="BodyText"/>
      </w:pPr>
      <w:r>
        <w:t xml:space="preserve">For the</w:t>
      </w:r>
      <w:r>
        <w:t xml:space="preserve"> </w:t>
      </w:r>
      <w:r>
        <w:rPr>
          <w:bCs/>
          <w:b/>
        </w:rPr>
        <w:t xml:space="preserve">Marine Engineer</w:t>
      </w:r>
      <w:r>
        <w:t xml:space="preserve">, being situated in or connected to this hub offers unparalleled networking opportunities and access to cutting-edge research. Collaborations with academic institutions such as the Universidad Politécnica de Madrid provide engineers with exposure to advanced hydrodynamic simulations and materials science breakthroughs. This symbiotic relationship between academia, industry, and government in</w:t>
      </w:r>
      <w:r>
        <w:t xml:space="preserve"> </w:t>
      </w:r>
      <w:r>
        <w:rPr>
          <w:bCs/>
          <w:b/>
        </w:rPr>
        <w:t xml:space="preserve">Spain Madrid</w:t>
      </w:r>
      <w:r>
        <w:t xml:space="preserve"> </w:t>
      </w:r>
      <w:r>
        <w:t xml:space="preserve">fosters an environment where engineering best practices are continuously refined and disseminated.</w:t>
      </w:r>
    </w:p>
    <w:bookmarkEnd w:id="24"/>
    <w:bookmarkStart w:id="25" w:name="vi.-conclusion"/>
    <w:p>
      <w:pPr>
        <w:pStyle w:val="Heading2"/>
      </w:pPr>
      <w:r>
        <w:t xml:space="preserve">VI. Conclusion</w:t>
      </w:r>
    </w:p>
    <w:p>
      <w:pPr>
        <w:pStyle w:val="FirstParagraph"/>
      </w:pPr>
      <w:r>
        <w:t xml:space="preserve">The role of the Marine Engineer is undergoing a profound transformation, driven by regulatory pressure, technological advancement, and environmental imperatives. In the specific context of</w:t>
      </w:r>
      <w:r>
        <w:t xml:space="preserve"> </w:t>
      </w:r>
      <w:r>
        <w:rPr>
          <w:bCs/>
          <w:b/>
        </w:rPr>
        <w:t xml:space="preserve">Spain Madrid</w:t>
      </w:r>
      <w:r>
        <w:t xml:space="preserve">, this evolution is characterized by a blend of high-level strategic oversight and technical expertise. Engineers are no longer confined to the engine room; they are integral to corporate strategy in the capital’s business districts, influencing policy, managing digital assets, and driving sustainability initiatives.</w:t>
      </w:r>
    </w:p>
    <w:p>
      <w:pPr>
        <w:pStyle w:val="BodyText"/>
      </w:pPr>
      <w:r>
        <w:t xml:space="preserve">As global shipping continues to grapple with the dual challenges of decarbonization and digitalization, the</w:t>
      </w:r>
      <w:r>
        <w:t xml:space="preserve"> </w:t>
      </w:r>
      <w:r>
        <w:rPr>
          <w:bCs/>
          <w:b/>
        </w:rPr>
        <w:t xml:space="preserve">Marine Engineer</w:t>
      </w:r>
      <w:r>
        <w:t xml:space="preserve"> </w:t>
      </w:r>
      <w:r>
        <w:t xml:space="preserve">will remain an essential figure in ensuring the industry’s resilience. For professionals operating within or supporting the maritime sector in</w:t>
      </w:r>
      <w:r>
        <w:t xml:space="preserve"> </w:t>
      </w:r>
      <w:r>
        <w:rPr>
          <w:bCs/>
          <w:b/>
        </w:rPr>
        <w:t xml:space="preserve">Spain Madrid</w:t>
      </w:r>
      <w:r>
        <w:t xml:space="preserve">, adaptability and lifelong learning are not just advantageous—they are existential requirements for career longevity and professional relevance.</w:t>
      </w:r>
    </w:p>
    <w:bookmarkEnd w:id="25"/>
    <w:bookmarkStart w:id="26" w:name="vii.-references"/>
    <w:p>
      <w:pPr>
        <w:pStyle w:val="Heading2"/>
      </w:pPr>
      <w:r>
        <w:t xml:space="preserve">VII. References</w:t>
      </w:r>
    </w:p>
    <w:p>
      <w:pPr>
        <w:pStyle w:val="FirstParagraph"/>
      </w:pPr>
      <w:r>
        <w:t xml:space="preserve">[1] International Maritime Organization. (2023). *Fourth GHG Study 2023*. London: IMO.</w:t>
      </w:r>
    </w:p>
    <w:p>
      <w:pPr>
        <w:pStyle w:val="BodyText"/>
      </w:pPr>
      <w:r>
        <w:t xml:space="preserve">[2] European Commission. (2040). *Fit for 55: Delivering the EU’s 2030 Climate Target on the way to climate neutrality*. Brussels: EC.</w:t>
      </w:r>
    </w:p>
    <w:p>
      <w:pPr>
        <w:pStyle w:val="BodyText"/>
      </w:pPr>
      <w:r>
        <w:t xml:space="preserve">[3] Universidad Politécnica de Madrid. (2024). *Annual Report on Naval Engineering Innovations in Iberia*. Madrid: UPM Press.</w:t>
      </w:r>
    </w:p>
    <w:p>
      <w:pPr>
        <w:pStyle w:val="BodyText"/>
      </w:pPr>
      <w:r>
        <w:t xml:space="preserve">[4] Spanish Ministry of Transport, Mobility and Urban Agenda. (2023). *Strategic Plan for Sustainable Mobility in Spain*. Madrid: MITMA.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Spain Madrid: Navigating Technological and Regulatory Shifts</dc:title>
  <dc:creator/>
  <dc:language>en</dc:language>
  <cp:keywords/>
  <dcterms:created xsi:type="dcterms:W3CDTF">2026-07-29T08:33:21Z</dcterms:created>
  <dcterms:modified xsi:type="dcterms:W3CDTF">2026-07-29T08:33:21Z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