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Beijing:</w:t>
      </w:r>
      <w:r>
        <w:t xml:space="preserve"> </w:t>
      </w:r>
      <w:r>
        <w:t xml:space="preserve">Navigating</w:t>
      </w:r>
      <w:r>
        <w:t xml:space="preserve"> </w:t>
      </w:r>
      <w:r>
        <w:t xml:space="preserve">Digital</w:t>
      </w:r>
      <w:r>
        <w:t xml:space="preserve"> </w:t>
      </w:r>
      <w:r>
        <w:t xml:space="preserve">Ecosystems</w:t>
      </w:r>
      <w:r>
        <w:t xml:space="preserve"> </w:t>
      </w:r>
      <w:r>
        <w:t xml:space="preserve">and</w:t>
      </w:r>
      <w:r>
        <w:t xml:space="preserve"> </w:t>
      </w:r>
      <w:r>
        <w:t xml:space="preserve">Cultural</w:t>
      </w:r>
      <w:r>
        <w:t xml:space="preserve"> </w:t>
      </w:r>
      <w:r>
        <w:t xml:space="preserve">Nuances</w:t>
      </w:r>
    </w:p>
    <w:bookmarkStart w:id="29" w:name="Xcdbda236ba019b5f9e0f4c442179981dc31da39"/>
    <w:p>
      <w:pPr>
        <w:pStyle w:val="Heading1"/>
      </w:pPr>
      <w:r>
        <w:t xml:space="preserve">The Strategic Evolution of the Marketing Manager in Beijing</w:t>
      </w:r>
    </w:p>
    <w:bookmarkStart w:id="21" w:name="Xf2c510b2f4aed2feb69aa855e2daccc6dae054a"/>
    <w:p>
      <w:pPr>
        <w:pStyle w:val="Heading2"/>
      </w:pPr>
      <w:r>
        <w:t xml:space="preserve">Navigating Digital Ecosystems, Cultural Nuances, and Consumer Sovereignty in China's Capital</w:t>
      </w:r>
    </w:p>
    <w:p>
      <w:pPr>
        <w:pStyle w:val="FirstParagraph"/>
      </w:pPr>
      <w:r>
        <w:rPr>
          <w:bCs/>
          <w:b/>
        </w:rPr>
        <w:t xml:space="preserve">Jian Wei Zhang</w:t>
      </w:r>
      <w:r>
        <w:t xml:space="preserve">, Department of International Business Studies</w:t>
      </w:r>
      <w:r>
        <w:br/>
      </w:r>
      <w:r>
        <w:t xml:space="preserve">University of Chinese Academy of Social Sciences</w:t>
      </w:r>
      <w:r>
        <w:br/>
      </w:r>
      <w:r>
        <w:rPr>
          <w:iCs/>
          <w:i/>
        </w:rPr>
        <w:t xml:space="preserve">Email: j.zhang@ucass.edu.cn</w:t>
      </w:r>
    </w:p>
    <w:bookmarkStart w:id="20" w:name="abstract"/>
    <w:p>
      <w:pPr>
        <w:pStyle w:val="Heading3"/>
      </w:pPr>
      <w:r>
        <w:t xml:space="preserve">Abstract</w:t>
      </w:r>
    </w:p>
    <w:p>
      <w:pPr>
        <w:pStyle w:val="FirstParagraph"/>
      </w:pPr>
      <w:r>
        <w:t xml:space="preserve">This article examines the multifaceted role of the</w:t>
      </w:r>
      <w:r>
        <w:t xml:space="preserve"> </w:t>
      </w:r>
      <w:r>
        <w:rPr>
          <w:u w:val="single"/>
          <w:bCs/>
          <w:b/>
        </w:rPr>
        <w:t xml:space="preserve">Marketing Manager</w:t>
      </w:r>
      <w:r>
        <w:rPr>
          <w:u w:val="single"/>
        </w:rPr>
        <w:t xml:space="preserve">Marketing Manager</w:t>
      </w:r>
      <w:r>
        <w:t xml:space="preserve"> </w:t>
      </w:r>
      <w:r>
        <w:t xml:space="preserve">in</w:t>
      </w:r>
      <w:r>
        <w:t xml:space="preserve"> </w:t>
      </w:r>
      <w:r>
        <w:rPr>
          <w:u w:val="single"/>
          <w:bCs/>
          <w:b/>
        </w:rPr>
        <w:t xml:space="preserve">China Beijing</w:t>
      </w:r>
    </w:p>
    <w:p>
      <w:pPr>
        <w:pStyle w:val="BodyText"/>
      </w:pPr>
      <w:r>
        <w:rPr>
          <w:bCs/>
          <w:b/>
        </w:rPr>
        <w:t xml:space="preserve">Keywords:</w:t>
      </w:r>
      <w:r>
        <w:t xml:space="preserve"> </w:t>
      </w:r>
      <w:r>
        <w:t xml:space="preserve">Marketing Manager, Beijing, China, Digital Marketing Strategy WeChat Ecosystems Consumer Behavior Regulatory Compliance.</w:t>
      </w:r>
    </w:p>
    <w:bookmarkEnd w:id="20"/>
    <w:bookmarkEnd w:id="21"/>
    <w:bookmarkStart w:id="22" w:name="i.-introduction"/>
    <w:p>
      <w:pPr>
        <w:pStyle w:val="Heading2"/>
      </w:pPr>
      <w:r>
        <w:t xml:space="preserve">I. Introduction</w:t>
      </w:r>
    </w:p>
    <w:p>
      <w:pPr>
        <w:pStyle w:val="FirstParagraph"/>
      </w:pPr>
      <w:r>
        <w:t xml:space="preserve">The global marketing landscape has undergone a seismic shift in the last decade, driven largely by the rise of mobile-first economies and social commerce platforms. Nowhere is this transformation more acute than in Beijing, China’s capital city. As a</w:t>
      </w:r>
      <w:r>
        <w:t xml:space="preserve"> </w:t>
      </w:r>
      <w:r>
        <w:rPr>
          <w:u w:val="single"/>
          <w:bCs/>
          <w:b/>
        </w:rPr>
        <w:t xml:space="preserve">China Beijing</w:t>
      </w:r>
      <w:r>
        <w:rPr>
          <w:u w:val="single"/>
        </w:rPr>
        <w:t xml:space="preserve">Marketing Manager</w:t>
      </w:r>
    </w:p>
    <w:p>
      <w:pPr>
        <w:pStyle w:val="BodyText"/>
      </w:pPr>
      <w:r>
        <w:t xml:space="preserve">Beijing is not merely a city; it is a symbolic heart of Chinese modernity, characterized by a high density of education, wealth concentration, and strict regulatory oversight. For the</w:t>
      </w:r>
      <w:r>
        <w:t xml:space="preserve"> </w:t>
      </w:r>
      <w:r>
        <w:rPr>
          <w:u w:val="single"/>
          <w:bCs/>
          <w:b/>
        </w:rPr>
        <w:t xml:space="preserve">Marketing Manager</w:t>
      </w:r>
      <w:r>
        <w:t xml:space="preserve">, operating in</w:t>
      </w:r>
      <w:r>
        <w:t xml:space="preserve"> </w:t>
      </w:r>
      <w:r>
        <w:rPr>
          <w:u w:val="single"/>
          <w:bCs/>
          <w:b/>
        </w:rPr>
        <w:t xml:space="preserve">China Beijing</w:t>
      </w:r>
      <w:r>
        <w:t xml:space="preserve"> </w:t>
      </w:r>
      <w:r>
        <w:t xml:space="preserve">requires navigating a complex web of digital platforms that do not exist in Western markets. Unlike the fragmented landscape of Facebook, Twitter, and Instagram in the West, China’s digital environment is dominated by super-apps like WeChat and Douyin (the Chinese version of TikTok). Consequently, the</w:t>
      </w:r>
      <w:r>
        <w:t xml:space="preserve"> </w:t>
      </w:r>
      <w:r>
        <w:rPr>
          <w:u w:val="single"/>
          <w:bCs/>
          <w:b/>
        </w:rPr>
        <w:t xml:space="preserve">Marketing Manager</w:t>
      </w:r>
    </w:p>
    <w:bookmarkEnd w:id="22"/>
    <w:bookmarkStart w:id="23" w:name="X7f9bd02ed1fbe7d1703f579582158700b8729cb"/>
    <w:p>
      <w:pPr>
        <w:pStyle w:val="Heading2"/>
      </w:pPr>
      <w:r>
        <w:t xml:space="preserve">II. The Digital Ecosystem: Beyond Traditional Media</w:t>
      </w:r>
    </w:p>
    <w:p>
      <w:pPr>
        <w:pStyle w:val="FirstParagraph"/>
      </w:pPr>
      <w:r>
        <w:t xml:space="preserve">In the context of</w:t>
      </w:r>
      <w:r>
        <w:t xml:space="preserve"> </w:t>
      </w:r>
      <w:r>
        <w:rPr>
          <w:u w:val="single"/>
          <w:bCs/>
          <w:b/>
        </w:rPr>
        <w:t xml:space="preserve">China Beijing</w:t>
      </w:r>
      <w:r>
        <w:t xml:space="preserve">, traditional marketing funnels are obsolete. The</w:t>
      </w:r>
      <w:r>
        <w:t xml:space="preserve"> </w:t>
      </w:r>
      <w:r>
        <w:rPr>
          <w:u w:val="single"/>
          <w:bCs/>
          <w:b/>
        </w:rPr>
        <w:t xml:space="preserve">Marketing Manager</w:t>
      </w:r>
    </w:p>
    <w:p>
      <w:pPr>
        <w:pStyle w:val="BodyText"/>
      </w:pPr>
      <w:r>
        <w:t xml:space="preserve">The role involves curating narratives across Xiaohongshu (Little Red Book), a platform heavily influenced by Beijing’s fashion-forward youth, and Douyin, which drives mass-market trends. The</w:t>
      </w:r>
      <w:r>
        <w:t xml:space="preserve"> </w:t>
      </w:r>
      <w:r>
        <w:rPr>
          <w:u w:val="single"/>
          <w:bCs/>
          <w:b/>
        </w:rPr>
        <w:t xml:space="preserve">Marketing Manager</w:t>
      </w:r>
      <w:r>
        <w:rPr>
          <w:u w:val="single"/>
        </w:rPr>
        <w:t xml:space="preserve">China Beijing</w:t>
      </w:r>
    </w:p>
    <w:p>
      <w:pPr>
        <w:pStyle w:val="BodyText"/>
      </w:pPr>
      <w:r>
        <w:t xml:space="preserve">Furthermore, the integration of Artificial Intelligence (AI) into marketing strategies is advanced in Beijing. The</w:t>
      </w:r>
      <w:r>
        <w:t xml:space="preserve"> </w:t>
      </w:r>
      <w:r>
        <w:rPr>
          <w:u w:val="single"/>
          <w:bCs/>
          <w:b/>
        </w:rPr>
        <w:t xml:space="preserve">Marketing Manager</w:t>
      </w:r>
    </w:p>
    <w:bookmarkEnd w:id="23"/>
    <w:bookmarkStart w:id="24" w:name="Xd4bd91d56785fe1ab142cbaca780441f0819fbe"/>
    <w:p>
      <w:pPr>
        <w:pStyle w:val="Heading2"/>
      </w:pPr>
      <w:r>
        <w:t xml:space="preserve">III. Regulatory Compliance and Data Privacy</w:t>
      </w:r>
    </w:p>
    <w:p>
      <w:pPr>
        <w:pStyle w:val="FirstParagraph"/>
      </w:pPr>
      <w:r>
        <w:t xml:space="preserve">A critical aspect that distinguishes the</w:t>
      </w:r>
      <w:r>
        <w:t xml:space="preserve"> </w:t>
      </w:r>
      <w:r>
        <w:rPr>
          <w:u w:val="single"/>
          <w:bCs/>
          <w:b/>
        </w:rPr>
        <w:t xml:space="preserve">Marketing Manager</w:t>
      </w:r>
      <w:r>
        <w:rPr>
          <w:u w:val="single"/>
        </w:rPr>
        <w:t xml:space="preserve">Marketing ManagerChina Beijing</w:t>
      </w:r>
    </w:p>
    <w:p>
      <w:pPr>
        <w:pStyle w:val="BodyText"/>
      </w:pPr>
      <w:r>
        <w:t xml:space="preserve">This compliance burden requires the</w:t>
      </w:r>
      <w:r>
        <w:t xml:space="preserve"> </w:t>
      </w:r>
      <w:r>
        <w:rPr>
          <w:u w:val="single"/>
          <w:bCs/>
          <w:b/>
        </w:rPr>
        <w:t xml:space="preserve">Marketing Manager</w:t>
      </w:r>
      <w:r>
        <w:rPr>
          <w:u w:val="single"/>
        </w:rPr>
        <w:t xml:space="preserve">Marketing Manager</w:t>
      </w:r>
    </w:p>
    <w:bookmarkEnd w:id="24"/>
    <w:bookmarkStart w:id="25" w:name="Xda0a97050fd573e1c208f06127f1cfb801ac1b3"/>
    <w:p>
      <w:pPr>
        <w:pStyle w:val="Heading2"/>
      </w:pPr>
      <w:r>
        <w:t xml:space="preserve">IV. Cultural Nuances and Consumer Psychology in Beijing</w:t>
      </w:r>
    </w:p>
    <w:p>
      <w:pPr>
        <w:pStyle w:val="FirstParagraph"/>
      </w:pPr>
      <w:r>
        <w:t xml:space="preserve">The demographics of Beijing present a unique challenge for the</w:t>
      </w:r>
      <w:r>
        <w:t xml:space="preserve"> </w:t>
      </w:r>
      <w:r>
        <w:rPr>
          <w:u w:val="single"/>
          <w:bCs/>
          <w:b/>
        </w:rPr>
        <w:t xml:space="preserve">Marketing Manager</w:t>
      </w:r>
      <w:r>
        <w:t xml:space="preserve">. The population is highly educated, with a large proportion holding advanced degrees from institutions such as Tsinghua University and Peking University. These consumers are discerning, skeptical of overt advertising, and value authenticity. They are often referred to as "Guochao" enthusiasts—consumers who prefer domestic brands that incorporate traditional Chinese cultural elements with modern aesthetics.</w:t>
      </w:r>
    </w:p>
    <w:p>
      <w:pPr>
        <w:pStyle w:val="BodyText"/>
      </w:pPr>
      <w:r>
        <w:t xml:space="preserve">The</w:t>
      </w:r>
      <w:r>
        <w:t xml:space="preserve"> </w:t>
      </w:r>
      <w:r>
        <w:rPr>
          <w:u w:val="single"/>
          <w:bCs/>
          <w:b/>
        </w:rPr>
        <w:t xml:space="preserve">Marketing Manager</w:t>
      </w:r>
      <w:r>
        <w:rPr>
          <w:u w:val="single"/>
        </w:rPr>
        <w:t xml:space="preserve">China Beijing</w:t>
      </w:r>
    </w:p>
    <w:p>
      <w:pPr>
        <w:pStyle w:val="BodyText"/>
      </w:pPr>
      <w:r>
        <w:t xml:space="preserve">Additionally, Beijing consumers are acutely aware of sustainability and corporate social responsibility (CSR). The</w:t>
      </w:r>
      <w:r>
        <w:t xml:space="preserve"> </w:t>
      </w:r>
      <w:r>
        <w:rPr>
          <w:u w:val="single"/>
          <w:bCs/>
          <w:b/>
        </w:rPr>
        <w:t xml:space="preserve">Marketing Manager</w:t>
      </w:r>
      <w:r>
        <w:rPr>
          <w:u w:val="single"/>
        </w:rPr>
        <w:t xml:space="preserve">Marketing Manager</w:t>
      </w:r>
    </w:p>
    <w:bookmarkEnd w:id="25"/>
    <w:bookmarkStart w:id="26" w:name="Xbf87bf9ac41ecc85c605a5252b962641b1a4bb6"/>
    <w:p>
      <w:pPr>
        <w:pStyle w:val="Heading2"/>
      </w:pPr>
      <w:r>
        <w:t xml:space="preserve">V. The Hybrid Skill Set: Technology Meets Empathy</w:t>
      </w:r>
    </w:p>
    <w:p>
      <w:pPr>
        <w:pStyle w:val="FirstParagraph"/>
      </w:pPr>
      <w:r>
        <w:t xml:space="preserve">To succeed in this environment, the modern</w:t>
      </w:r>
      <w:r>
        <w:t xml:space="preserve"> </w:t>
      </w:r>
      <w:r>
        <w:rPr>
          <w:u w:val="single"/>
          <w:bCs/>
          <w:b/>
        </w:rPr>
        <w:t xml:space="preserve">Marketing Manager</w:t>
      </w:r>
    </w:p>
    <w:p>
      <w:pPr>
        <w:pStyle w:val="BodyText"/>
      </w:pPr>
      <w:r>
        <w:t xml:space="preserve">Empathy and cultural intelligence remain vital. The</w:t>
      </w:r>
      <w:r>
        <w:t xml:space="preserve"> </w:t>
      </w:r>
      <w:r>
        <w:rPr>
          <w:u w:val="single"/>
          <w:bCs/>
          <w:b/>
        </w:rPr>
        <w:t xml:space="preserve">Marketing Manager</w:t>
      </w:r>
      <w:r>
        <w:rPr>
          <w:u w:val="single"/>
        </w:rPr>
        <w:t xml:space="preserve">China Beijing</w:t>
      </w:r>
    </w:p>
    <w:bookmarkEnd w:id="26"/>
    <w:bookmarkStart w:id="27" w:name="vi.-conclusion"/>
    <w:p>
      <w:pPr>
        <w:pStyle w:val="Heading2"/>
      </w:pPr>
      <w:r>
        <w:t xml:space="preserve">VI. Conclusion</w:t>
      </w:r>
    </w:p>
    <w:p>
      <w:pPr>
        <w:pStyle w:val="FirstParagraph"/>
      </w:pPr>
      <w:r>
        <w:t xml:space="preserve">The role of the</w:t>
      </w:r>
      <w:r>
        <w:t xml:space="preserve"> </w:t>
      </w:r>
      <w:r>
        <w:rPr>
          <w:u w:val="single"/>
          <w:bCs/>
          <w:b/>
        </w:rPr>
        <w:t xml:space="preserve">Marketing Manager</w:t>
      </w:r>
      <w:r>
        <w:rPr>
          <w:u w:val="single"/>
        </w:rPr>
        <w:t xml:space="preserve">China Beijing</w:t>
      </w:r>
    </w:p>
    <w:p>
      <w:pPr>
        <w:pStyle w:val="BodyText"/>
      </w:pPr>
      <w:r>
        <w:t xml:space="preserve">Future research should focus on the long-term impact of artificial intelligence on marketing workforce structures in Beijing and how emerging technologies like Web3.0 may further disrupt traditional</w:t>
      </w:r>
      <w:r>
        <w:t xml:space="preserve"> </w:t>
      </w:r>
      <w:r>
        <w:rPr>
          <w:u w:val="single"/>
          <w:bCs/>
          <w:b/>
        </w:rPr>
        <w:t xml:space="preserve">Marketing Manager</w:t>
      </w:r>
    </w:p>
    <w:bookmarkEnd w:id="27"/>
    <w:bookmarkStart w:id="28" w:name="vii.-references"/>
    <w:p>
      <w:pPr>
        <w:pStyle w:val="Heading2"/>
      </w:pPr>
      <w:r>
        <w:t xml:space="preserve">VII. References</w:t>
      </w:r>
    </w:p>
    <w:p>
      <w:pPr>
        <w:pStyle w:val="FirstParagraph"/>
      </w:pPr>
      <w:r>
        <w:t xml:space="preserve">[1] Chen, L., &amp; Wang, Y. (2023). *Digital Marketing Trends in Chinese Super-Apps*. Journal of International Marketing, 31(2), 45-67.</w:t>
      </w:r>
    </w:p>
    <w:p>
      <w:pPr>
        <w:pStyle w:val="BodyText"/>
      </w:pPr>
      <w:r>
        <w:t xml:space="preserve">[2] Ministry of Commerce of the People's Republic of China. (2024). *Annual Report on E-commerce Development in Beijing*.</w:t>
      </w:r>
    </w:p>
    <w:p>
      <w:pPr>
        <w:pStyle w:val="BodyText"/>
      </w:pPr>
      <w:r>
        <w:t xml:space="preserve">[3] Li, X. (2023). *The Impact of PIPL on Data-Driven Marketing Strategies*. Asian Business Review, 15(4), 112-130.</w:t>
      </w:r>
    </w:p>
    <w:p>
      <w:pPr>
        <w:pStyle w:val="BodyText"/>
      </w:pPr>
      <w:r>
        <w:t xml:space="preserve">[4] Smith, J., &amp; Gupta, R. (2022). *Consumer Behavior in Tier-1 Chinese Cities: A Comparative Study of Beijing and Shanghai*. Global Consumer Insights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Beijing: Navigating Digital Ecosystems and Cultural Nuances</dc:title>
  <dc:creator/>
  <dc:language>en</dc:language>
  <cp:keywords/>
  <dcterms:created xsi:type="dcterms:W3CDTF">2026-07-29T02:51:18Z</dcterms:created>
  <dcterms:modified xsi:type="dcterms:W3CDTF">2026-07-29T02:51:18Z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