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Post-Conflict</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p>
      <w:pPr>
        <w:pStyle w:val="FirstParagraph"/>
      </w:pPr>
      <w:r>
        <w:t xml:space="preserve">```html</w:t>
      </w:r>
    </w:p>
    <w:bookmarkStart w:id="32" w:name="X80abeb35db42bdd4cd0dd8db82365cbf199801e"/>
    <w:p>
      <w:pPr>
        <w:pStyle w:val="Heading1"/>
      </w:pPr>
      <w:r>
        <w:t xml:space="preserve">The Evolving Role of the Marketing Manager in the Post-Conflict Economic Landscape: A Case Study of Baghdad, Iraq</w:t>
      </w:r>
    </w:p>
    <w:p>
      <w:pPr>
        <w:pStyle w:val="FirstParagraph"/>
      </w:pPr>
      <w:r>
        <w:rPr>
          <w:bCs/>
          <w:b/>
        </w:rPr>
        <w:t xml:space="preserve">Alexander J. Sterling, Ph.D.</w:t>
      </w:r>
    </w:p>
    <w:p>
      <w:pPr>
        <w:pStyle w:val="BodyText"/>
      </w:pPr>
      <w:r>
        <w:t xml:space="preserve">School of International Business and Management</w:t>
      </w:r>
    </w:p>
    <w:p>
      <w:pPr>
        <w:pStyle w:val="BodyText"/>
      </w:pPr>
      <w:r>
        <w:t xml:space="preserve">Date: October 24, 2023</w:t>
      </w:r>
    </w:p>
    <w:bookmarkStart w:id="20" w:name="abstract"/>
    <w:p>
      <w:pPr>
        <w:pStyle w:val="Heading3"/>
      </w:pPr>
      <w:r>
        <w:t xml:space="preserve">Abstract</w:t>
      </w:r>
    </w:p>
    <w:p>
      <w:pPr>
        <w:pStyle w:val="FirstParagraph"/>
      </w:pPr>
      <w:r>
        <w:t xml:space="preserve">This paper examines the critical transformation of the Marketing Manager role within Baghdad, Iraq’s capital and largest city. Following years of geopolitical instability and infrastructure challenges, Baghdad presents a unique case study for understanding how marketing strategies must adapt to emerging market dynamics. The article argues that in this specific context, the Marketing Manager is no longer merely a brand promoter but serves as a strategic navigator of infrastructural deficits, cultural nuances, and rapid digitalization. By analyzing local consumer behavior and the rise of informal economic networks, this study provides a framework for effective marketing leadership in post-conflict urban environments.</w:t>
      </w:r>
    </w:p>
    <w:p>
      <w:pPr>
        <w:pStyle w:val="BodyText"/>
      </w:pPr>
      <w:r>
        <w:rPr>
          <w:bCs/>
          <w:b/>
        </w:rPr>
        <w:t xml:space="preserve">Keywords:</w:t>
      </w:r>
      <w:r>
        <w:t xml:space="preserve"> </w:t>
      </w:r>
      <w:r>
        <w:t xml:space="preserve">Marketing Manager, Baghdad Iraq, Emerging Markets Post-Conflict Strategy Digital Transformation Consumer Behavior Middle East Business Management</w:t>
      </w:r>
    </w:p>
    <w:bookmarkEnd w:id="20"/>
    <w:bookmarkStart w:id="21" w:name="i.-introduction"/>
    <w:p>
      <w:pPr>
        <w:pStyle w:val="Heading2"/>
      </w:pPr>
      <w:r>
        <w:t xml:space="preserve">I. Introduction</w:t>
      </w:r>
    </w:p>
    <w:p>
      <w:pPr>
        <w:pStyle w:val="FirstParagraph"/>
      </w:pPr>
      <w:r>
        <w:t xml:space="preserve">The global business landscape is currently witnessing a shift toward emerging markets that have previously been considered high-risk or inaccessible. Among these, Baghdad, Iraq has emerged as a focal point for economic revitalization and foreign investment. However, the mechanisms by which companies successfully penetrate this market differ significantly from established Western models. Central to this success is the figure of the Marketing Manager who must operate in an environment characterized by infrastructural gaps, vibrant informal economies, and a deeply entrenched yet evolving cultural fabric.</w:t>
      </w:r>
    </w:p>
    <w:p>
      <w:pPr>
        <w:pStyle w:val="BodyText"/>
      </w:pPr>
      <w:r>
        <w:t xml:space="preserve">Historically viewed through a lens of security concerns, Baghdad today offers a burgeoning middle class with increasing disposable income. Yet, the traditional metrics used to evaluate marketing efficacy in stable economies often fail here. This article posits that the role of the Marketing Manager in Baghdad requires a hybrid skill set combining technical digital proficiency with deep sociological insight. The objective of this paper is to delineate these unique responsibilities and propose a model for marketing leadership specific to Iraq’s capital.</w:t>
      </w:r>
    </w:p>
    <w:bookmarkEnd w:id="21"/>
    <w:bookmarkStart w:id="24" w:name="X7d8ea4e37f69918f21b39a959713b5c3d09ba61"/>
    <w:p>
      <w:pPr>
        <w:pStyle w:val="Heading2"/>
      </w:pPr>
      <w:r>
        <w:t xml:space="preserve">II. Contextualizing the Market: Baghdad’s Unique Economic Identity</w:t>
      </w:r>
    </w:p>
    <w:p>
      <w:pPr>
        <w:pStyle w:val="FirstParagraph"/>
      </w:pPr>
      <w:r>
        <w:t xml:space="preserve">To understand the position of the Marketing Manager, one must first comprehend the distinct characteristics of Baghdad's market environment. Unlike saturated markets in Europe or North America, Baghdad operates on a dual-track economy consisting of formal corporate structures and a vast informal sector.</w:t>
      </w:r>
    </w:p>
    <w:bookmarkStart w:id="22" w:name="X196f3d3cbf5f7977618b57ea55a558d731f1c9a"/>
    <w:p>
      <w:pPr>
        <w:pStyle w:val="Heading3"/>
      </w:pPr>
      <w:r>
        <w:t xml:space="preserve">A. Infrastructure and Logistics Constraints</w:t>
      </w:r>
    </w:p>
    <w:p>
      <w:pPr>
        <w:pStyle w:val="FirstParagraph"/>
      </w:pPr>
      <w:r>
        <w:t xml:space="preserve">In many Western contexts, supply chain reliability is assumed. In Baghdad, however the Marketing Manager must often act as a logistical coordinator. Unreliable electricity grids and fluctuating fuel supplies can disrupt digital advertising campaigns or physical distribution networks. Therefore strategic planning cannot be siloed; it must integrate operations and human resources to ensure business continuity.</w:t>
      </w:r>
    </w:p>
    <w:bookmarkEnd w:id="22"/>
    <w:bookmarkStart w:id="23" w:name="b.-the-digital-leapfrog-effect"/>
    <w:p>
      <w:pPr>
        <w:pStyle w:val="Heading3"/>
      </w:pPr>
      <w:r>
        <w:t xml:space="preserve">B. The Digital Leapfrog Effect</w:t>
      </w:r>
    </w:p>
    <w:p>
      <w:pPr>
        <w:pStyle w:val="FirstParagraph"/>
      </w:pPr>
      <w:r>
        <w:t xml:space="preserve">Iraq has experienced a rapid adoption of mobile technology, bypassing traditional landline infrastructure phases. According to recent telecommunications data smartphone penetration in Baghdad exceeds 80%. This digital leapfrogging means that the Marketing Manager must prioritize mobile-first strategies over desktop-oriented ones. Social media platforms such as Instagram, Snapchat, and WhatsApp are not just promotional tools but primary channels for transaction completion and customer service.</w:t>
      </w:r>
    </w:p>
    <w:bookmarkEnd w:id="23"/>
    <w:bookmarkEnd w:id="24"/>
    <w:bookmarkStart w:id="27" w:name="X227bfd64986167d724aeb8de322e4a0575e3806"/>
    <w:p>
      <w:pPr>
        <w:pStyle w:val="Heading2"/>
      </w:pPr>
      <w:r>
        <w:t xml:space="preserve">III. The Redefined Role of the Marketing Manager</w:t>
      </w:r>
    </w:p>
    <w:p>
      <w:pPr>
        <w:pStyle w:val="FirstParagraph"/>
      </w:pPr>
      <w:r>
        <w:t xml:space="preserve">In this context the term "Marketing Manager" transcends its conventional definition. In Baghdad, this role encompasses elements of crisis management community liaison and data analyst.</w:t>
      </w:r>
    </w:p>
    <w:bookmarkStart w:id="25" w:name="Xebdf807f6effcc1a12f9f66a44797fc20d827f5"/>
    <w:p>
      <w:pPr>
        <w:pStyle w:val="Heading3"/>
      </w:pPr>
      <w:r>
        <w:t xml:space="preserve">A. Cultural Intelligence as a Core Competency</w:t>
      </w:r>
    </w:p>
    <w:p>
      <w:pPr>
        <w:pStyle w:val="FirstParagraph"/>
      </w:pPr>
      <w:r>
        <w:t xml:space="preserve">Iraqi society is highly communal and relationship-driven. Trust (Amanah) is the currency of commerce in Baghdad. A Marketing Manager cannot rely solely on impersonal digital ads; they must build brand trust through community engagement and local partnerships. This involves understanding tribal dynamics, religious sensitivities, and linguistic nuances between standard Arabic dialects used in media versus colloquial Iraqi Arabic used in daily interaction.</w:t>
      </w:r>
    </w:p>
    <w:p>
      <w:pPr>
        <w:pStyle w:val="BodyText"/>
      </w:pPr>
      <w:r>
        <w:rPr>
          <w:iCs/>
          <w:i/>
        </w:rPr>
        <w:t xml:space="preserve">Case Insight:</w:t>
      </w:r>
      <w:r>
        <w:t xml:space="preserve"> </w:t>
      </w:r>
      <w:r>
        <w:t xml:space="preserve">Campaigns that fail to respect local cultural norms often face immediate backlash on social media platforms where opinion leaders (influencers) hold significant sway. Conversely brands that align with national pride initiatives tend to see higher conversion rates.</w:t>
      </w:r>
    </w:p>
    <w:bookmarkEnd w:id="25"/>
    <w:bookmarkStart w:id="26" w:name="b.-navigating-the-informal-economy"/>
    <w:p>
      <w:pPr>
        <w:pStyle w:val="Heading3"/>
      </w:pPr>
      <w:r>
        <w:t xml:space="preserve">B. Navigating the Informal Economy</w:t>
      </w:r>
    </w:p>
    <w:p>
      <w:pPr>
        <w:pStyle w:val="FirstParagraph"/>
      </w:pPr>
      <w:r>
        <w:t xml:space="preserve">A significant portion of retail activity in Baghdad occurs outside formal banking channels, relying heavily on cash-on-delivery and informal credit systems (known locally as "Simsar" networks). The Marketing Manager must design promotional strategies that accommodate these payment realities. This might involve partnering with local logistics firms that handle cash collection or creating loyalty programs based on referral incentives rather than points-based systems which require complex digital integration.</w:t>
      </w:r>
    </w:p>
    <w:bookmarkEnd w:id="26"/>
    <w:bookmarkEnd w:id="27"/>
    <w:bookmarkStart w:id="28" w:name="iv.-strategic-framework-for-success"/>
    <w:p>
      <w:pPr>
        <w:pStyle w:val="Heading2"/>
      </w:pPr>
      <w:r>
        <w:t xml:space="preserve">IV. Strategic Framework for Success</w:t>
      </w:r>
    </w:p>
    <w:p>
      <w:pPr>
        <w:pStyle w:val="FirstParagraph"/>
      </w:pPr>
      <w:r>
        <w:t xml:space="preserve">To address these challenges, we propose a strategic framework tailored for Marketing Managers operating in Baghdad:</w:t>
      </w:r>
    </w:p>
    <w:p>
      <w:pPr>
        <w:numPr>
          <w:ilvl w:val="0"/>
          <w:numId w:val="1001"/>
        </w:numPr>
        <w:pStyle w:val="Compact"/>
      </w:pPr>
      <w:r>
        <w:rPr>
          <w:bCs/>
          <w:b/>
        </w:rPr>
        <w:t xml:space="preserve">Prioritize Mobile-First Content Creation:</w:t>
      </w:r>
      <w:r>
        <w:t xml:space="preserve"> </w:t>
      </w:r>
      <w:r>
        <w:t xml:space="preserve">Ensure all visual assets are optimized for low-bandwidth environments and small screens.</w:t>
      </w:r>
    </w:p>
    <w:p>
      <w:pPr>
        <w:numPr>
          <w:ilvl w:val="0"/>
          <w:numId w:val="1001"/>
        </w:numPr>
        <w:pStyle w:val="Compact"/>
      </w:pPr>
      <w:r>
        <w:rPr>
          <w:bCs/>
          <w:b/>
        </w:rPr>
        <w:t xml:space="preserve">Leverage Local Influencers:</w:t>
      </w:r>
      <w:r>
        <w:t xml:space="preserve"> </w:t>
      </w:r>
      <w:r>
        <w:t xml:space="preserve">Collaborate with Iraqi content creators who possess high trust scores within specific demographics. Authenticity is valued over production quality.</w:t>
      </w:r>
    </w:p>
    <w:p>
      <w:pPr>
        <w:numPr>
          <w:ilvl w:val="0"/>
          <w:numId w:val="1001"/>
        </w:numPr>
        <w:pStyle w:val="Compact"/>
      </w:pPr>
      <w:r>
        <w:rPr>
          <w:bCs/>
          <w:b/>
        </w:rPr>
        <w:t xml:space="preserve">Diversify Distribution Channels:</w:t>
      </w:r>
      <w:r>
        <w:t xml:space="preserve"> </w:t>
      </w:r>
      <w:r>
        <w:t xml:space="preserve">Do not rely exclusively on e-commerce platforms. Maintain a presence in traditional souqs and local retailers to capture the non-digital consumer.</w:t>
      </w:r>
    </w:p>
    <w:p>
      <w:pPr>
        <w:numPr>
          <w:ilvl w:val="0"/>
          <w:numId w:val="1001"/>
        </w:numPr>
        <w:pStyle w:val="Compact"/>
      </w:pPr>
      <w:r>
        <w:rPr>
          <w:bCs/>
          <w:b/>
        </w:rPr>
        <w:t xml:space="preserve">Invest in Customer Service Infrastructure:</w:t>
      </w:r>
      <w:r>
        <w:t xml:space="preserve"> </w:t>
      </w:r>
      <w:r>
        <w:t xml:space="preserve">Given the informal nature of some transactions, responsive customer support via WhatsApp Business APIs is crucial for reducing churn.</w:t>
      </w:r>
    </w:p>
    <w:bookmarkEnd w:id="28"/>
    <w:bookmarkStart w:id="29" w:name="v.-challenges-and-ethical-considerations"/>
    <w:p>
      <w:pPr>
        <w:pStyle w:val="Heading2"/>
      </w:pPr>
      <w:r>
        <w:t xml:space="preserve">V. Challenges and Ethical Considerations</w:t>
      </w:r>
    </w:p>
    <w:p>
      <w:pPr>
        <w:pStyle w:val="FirstParagraph"/>
      </w:pPr>
      <w:r>
        <w:t xml:space="preserve">The Marketing Manager in Baghdad faces ethical dilemmas unique to post-conflict zones. Issues such as data privacy regulations are still evolving, creating ambiguity regarding consumer data usage. Furthermore there is a risk of exploitation if marketing targets vulnerable populations with predatory practices. Responsible marketing requires transparency and adherence to international standards even when local enforcement is lax.</w:t>
      </w:r>
    </w:p>
    <w:p>
      <w:pPr>
        <w:pStyle w:val="BodyText"/>
      </w:pPr>
      <w:r>
        <w:t xml:space="preserve">Additionally geopolitical volatility can change market conditions overnight. Marketing Managers must maintain agility in their campaigns, avoiding long-term commitments that may become unfeasible due to sudden policy changes or security incidents.</w:t>
      </w:r>
    </w:p>
    <w:bookmarkEnd w:id="29"/>
    <w:bookmarkStart w:id="30" w:name="viii.-conclusion"/>
    <w:p>
      <w:pPr>
        <w:pStyle w:val="Heading2"/>
      </w:pPr>
      <w:r>
        <w:t xml:space="preserve">VIII. Conclusion</w:t>
      </w:r>
    </w:p>
    <w:p>
      <w:pPr>
        <w:pStyle w:val="FirstParagraph"/>
      </w:pPr>
      <w:r>
        <w:t xml:space="preserve">The role of the Marketing Manager in Baghdad, Iraq is complex and multifaceted. It demands more than just traditional marketing acumen; it requires resilience cultural empathy and technological adaptability. As Baghdad continues its path toward economic normalization the opportunities for businesses are substantial but fraught with specific challenges that differ markedly from global norms.</w:t>
      </w:r>
    </w:p>
    <w:p>
      <w:pPr>
        <w:pStyle w:val="BodyText"/>
      </w:pPr>
      <w:r>
        <w:t xml:space="preserve">For multinational corporations entering the Iraqi market, investing in local talent or providing specialized training for expatriate Marketing Managers is essential. The future of marketing in Baghdad lies in hybrid models that blend global best practices with hyper-local execution. Those who succeed will be those who recognize that in this dynamic environment the Marketing Manager is not just selling a product but facilitating connection, trust, and modernization.</w:t>
      </w:r>
    </w:p>
    <w:bookmarkEnd w:id="30"/>
    <w:bookmarkStart w:id="31" w:name="references"/>
    <w:p>
      <w:pPr>
        <w:pStyle w:val="Heading2"/>
      </w:pPr>
      <w:r>
        <w:t xml:space="preserve">References</w:t>
      </w:r>
    </w:p>
    <w:p>
      <w:pPr>
        <w:numPr>
          <w:ilvl w:val="0"/>
          <w:numId w:val="1002"/>
        </w:numPr>
        <w:pStyle w:val="Compact"/>
      </w:pPr>
      <w:r>
        <w:t xml:space="preserve">Ahmed, R. &amp; Al-Zubaidi, K. (2021). "Digital Adoption in Post-Conflict Iraq." Journal of Middle Eastern Business.</w:t>
      </w:r>
    </w:p>
    <w:p>
      <w:pPr>
        <w:numPr>
          <w:ilvl w:val="0"/>
          <w:numId w:val="1002"/>
        </w:numPr>
        <w:pStyle w:val="Compact"/>
      </w:pPr>
      <w:r>
        <w:t xml:space="preserve">Bowen, J. (2019). "Consumer Behavior in the Arab World: A Sociological Perspective." Routledge Academic Press.</w:t>
      </w:r>
    </w:p>
    <w:p>
      <w:pPr>
        <w:numPr>
          <w:ilvl w:val="0"/>
          <w:numId w:val="1002"/>
        </w:numPr>
        <w:pStyle w:val="Compact"/>
      </w:pPr>
      <w:r>
        <w:t xml:space="preserve">Central Bank of Iraq. (2022). Annual Report on Financial Inclusion and Digital Payments. Baghdad.</w:t>
      </w:r>
    </w:p>
    <w:p>
      <w:pPr>
        <w:numPr>
          <w:ilvl w:val="0"/>
          <w:numId w:val="1002"/>
        </w:numPr>
        <w:pStyle w:val="Compact"/>
      </w:pPr>
      <w:r>
        <w:t xml:space="preserve">Khalaf, S. (2023). "The Informal Economy as a Marketing Channel in Urban Iraq." International Journal of Emerging Markets.</w:t>
      </w:r>
    </w:p>
    <w:p>
      <w:pPr>
        <w:numPr>
          <w:ilvl w:val="0"/>
          <w:numId w:val="1002"/>
        </w:numPr>
        <w:pStyle w:val="Compact"/>
      </w:pPr>
      <w:r>
        <w:t xml:space="preserve">World Bank Group. (2023). "Iraq Economic Monitor: Rebuilding for the Future." Washington DC.</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Post-Conflict Economic Landscape: A Case Study of Baghdad, Iraq</dc:title>
  <dc:creator/>
  <dc:language>en</dc:language>
  <cp:keywords/>
  <dcterms:created xsi:type="dcterms:W3CDTF">2026-07-29T11:48:24Z</dcterms:created>
  <dcterms:modified xsi:type="dcterms:W3CDTF">2026-07-29T11:48:24Z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