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Ethos</w:t>
      </w:r>
      <w:r>
        <w:t xml:space="preserve"> </w:t>
      </w:r>
      <w:r>
        <w:t xml:space="preserve">in</w:t>
      </w:r>
      <w:r>
        <w:t xml:space="preserve"> </w:t>
      </w:r>
      <w:r>
        <w:t xml:space="preserve">Modern</w:t>
      </w:r>
      <w:r>
        <w:t xml:space="preserve"> </w:t>
      </w:r>
      <w:r>
        <w:t xml:space="preserve">Urban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Jakarta,</w:t>
      </w:r>
      <w:r>
        <w:t xml:space="preserve"> </w:t>
      </w:r>
      <w:r>
        <w:t xml:space="preserve">Indonesia</w:t>
      </w:r>
    </w:p>
    <w:bookmarkStart w:id="29" w:name="Xe1e10f6ec34f9a6268e72196f49f3c5d88c304e"/>
    <w:p>
      <w:pPr>
        <w:pStyle w:val="Heading1"/>
      </w:pPr>
      <w:r>
        <w:t xml:space="preserve">The Masonic Ethos in Modern Urban Governance and Social Cohesion</w:t>
      </w:r>
    </w:p>
    <w:bookmarkStart w:id="28" w:name="Xf3d80102239f720133949dd07a9e5fafca289c4"/>
    <w:p>
      <w:pPr>
        <w:pStyle w:val="Heading3"/>
      </w:pPr>
      <w:r>
        <w:t xml:space="preserve">A Comparative Analysis of Fraternal Structures within the Context of Jakarta, Indonesia</w:t>
      </w:r>
    </w:p>
    <w:p>
      <w:pPr>
        <w:pStyle w:val="FirstParagraph"/>
      </w:pPr>
      <w:r>
        <w:rPr>
          <w:bCs/>
          <w:b/>
        </w:rPr>
        <w:t xml:space="preserve">Jakarta Urban Studies Review</w:t>
      </w:r>
      <w:r>
        <w:br/>
      </w:r>
      <w:r>
        <w:t xml:space="preserve">Vol. 12, Issue 4, pp. 112-125</w:t>
      </w:r>
      <w:r>
        <w:br/>
      </w:r>
      <w:r>
        <w:t xml:space="preserve">Published: October 2023</w:t>
      </w:r>
    </w:p>
    <w:bookmarkStart w:id="20" w:name="abstract"/>
    <w:p>
      <w:pPr>
        <w:pStyle w:val="Heading4"/>
      </w:pPr>
      <w:r>
        <w:rPr>
          <w:bCs/>
          <w:b/>
        </w:rPr>
        <w:t xml:space="preserve">Abstract</w:t>
      </w:r>
    </w:p>
    <w:p>
      <w:pPr>
        <w:pStyle w:val="FirstParagraph"/>
      </w:pPr>
      <w:r>
        <w:t xml:space="preserve">This article examines the historical and sociological implications of Masonic principles on civil society development, specifically analyzing their potential resonance in Jakarta, Indonesia. While direct institutional presence of traditional Freemasonry in Indonesia is restricted due to religious and cultural sensitivities, the underlying ethos of Masonry—emphasizing brotherhood, charitable works, moral integrity, and civic duty—offers a unique lens through which to view modern urban challenges. This paper argues that the philosophical framework associated with</w:t>
      </w:r>
      <w:r>
        <w:t xml:space="preserve"> </w:t>
      </w:r>
      <w:r>
        <w:rPr>
          <w:bCs/>
          <w:b/>
        </w:rPr>
        <w:t xml:space="preserve">Mason</w:t>
      </w:r>
      <w:r>
        <w:t xml:space="preserve"> </w:t>
      </w:r>
      <w:r>
        <w:t xml:space="preserve">traditions provides valuable insights for enhancing social capital in rapidly urbanizing centers like</w:t>
      </w:r>
      <w:r>
        <w:t xml:space="preserve"> </w:t>
      </w:r>
      <w:r>
        <w:rPr>
          <w:bCs/>
          <w:b/>
        </w:rPr>
        <w:t xml:space="preserve">Indonesia Jakarta</w:t>
      </w:r>
      <w:r>
        <w:t xml:space="preserve">. By exploring case studies of local community organizations that mirror Masonic values of service and ethical leadership, this study highlights how non-sectarian fraternal ideals can contribute to the stabilization and moral development of metropolitan communities in Southeast Asia.</w:t>
      </w:r>
    </w:p>
    <w:p>
      <w:pPr>
        <w:pStyle w:val="BodyText"/>
      </w:pPr>
      <w:r>
        <w:rPr>
          <w:bCs/>
          <w:b/>
        </w:rPr>
        <w:t xml:space="preserve">Keywords:</w:t>
      </w:r>
      <w:r>
        <w:t xml:space="preserve"> </w:t>
      </w:r>
      <w:r>
        <w:t xml:space="preserve">Masonry, Civil Society, Jakarta, Social Cohesion, Urban Governance, Fraternal Orders.</w:t>
      </w:r>
    </w:p>
    <w:bookmarkEnd w:id="20"/>
    <w:bookmarkStart w:id="21" w:name="i.-introduction"/>
    <w:p>
      <w:pPr>
        <w:pStyle w:val="Heading4"/>
      </w:pPr>
      <w:r>
        <w:t xml:space="preserve">I. Introduction</w:t>
      </w:r>
    </w:p>
    <w:p>
      <w:pPr>
        <w:pStyle w:val="FirstParagraph"/>
      </w:pPr>
      <w:r>
        <w:t xml:space="preserve">The evolution of modern urban centers in Southeast Asia has been marked by rapid demographic shifts, infrastructural expansion, and complex socio-political dynamics. Among these emerging metropolises</w:t>
      </w:r>
      <w:r>
        <w:t xml:space="preserve"> </w:t>
      </w:r>
      <w:r>
        <w:rPr>
          <w:bCs/>
          <w:b/>
        </w:rPr>
        <w:t xml:space="preserve">Indonesia Jakarta</w:t>
      </w:r>
      <w:r>
        <w:t xml:space="preserve">, the capital city of Indonesia, stands as a prime example of a city grappling with the challenges of density, diversity, and governance. In such an environment fostering social cohesion becomes not merely an administrative goal but a moral imperative for sustainable development.</w:t>
      </w:r>
    </w:p>
    <w:p>
      <w:pPr>
        <w:pStyle w:val="BodyText"/>
      </w:pPr>
      <w:r>
        <w:t xml:space="preserve">Historically,</w:t>
      </w:r>
      <w:r>
        <w:rPr>
          <w:iCs/>
          <w:i/>
        </w:rPr>
        <w:t xml:space="preserve">Mason</w:t>
      </w:r>
      <w:r>
        <w:t xml:space="preserve">ic lodges have played significant roles in shaping civil society in Western contexts by promoting ideals of liberty, equality, and fraternity. Although the specific rituals and organizational structures of Freemasonry are distinct to their respective jurisdictions, the core philosophical tenets—such as the pursuit of truth through knowledge and service to humanity—are universally applicable. This article explores how these abstract principles can be adapted or referenced in</w:t>
      </w:r>
      <w:r>
        <w:t xml:space="preserve"> </w:t>
      </w:r>
      <w:r>
        <w:rPr>
          <w:bCs/>
          <w:b/>
        </w:rPr>
        <w:t xml:space="preserve">Indonesia Jakarta</w:t>
      </w:r>
      <w:r>
        <w:t xml:space="preserve">, not necessarily through formal Masonic bodies, but by examining local entities that embody similar values.</w:t>
      </w:r>
    </w:p>
    <w:bookmarkEnd w:id="21"/>
    <w:bookmarkStart w:id="22" w:name="Xbbe5e03d2315c2aa824e4de7c39656ffd78dc02"/>
    <w:p>
      <w:pPr>
        <w:pStyle w:val="Heading4"/>
      </w:pPr>
      <w:r>
        <w:t xml:space="preserve">II. Historical Context: The Absence and Presence of Masonic Ideals</w:t>
      </w:r>
    </w:p>
    <w:p>
      <w:pPr>
        <w:pStyle w:val="FirstParagraph"/>
      </w:pPr>
      <w:r>
        <w:t xml:space="preserve">To understand the relevance of</w:t>
      </w:r>
      <w:r>
        <w:t xml:space="preserve"> </w:t>
      </w:r>
      <w:r>
        <w:rPr>
          <w:bCs/>
          <w:b/>
        </w:rPr>
        <w:t xml:space="preserve">Mason</w:t>
      </w:r>
      <w:r>
        <w:t xml:space="preserve">ic concepts in</w:t>
      </w:r>
      <w:r>
        <w:t xml:space="preserve"> </w:t>
      </w:r>
      <w:r>
        <w:rPr>
          <w:bCs/>
          <w:b/>
        </w:rPr>
        <w:t xml:space="preserve">Indonesia Jakarta</w:t>
      </w:r>
      <w:r>
        <w:t xml:space="preserve">, one must first address the historical context. Indonesia, as a nation with a predominantly Muslim population, has historically viewed secret societies with caution. Consequently, official Freemasonry does not operate openly in Indonesia due to incompatibilities with Islamic tenets regarding oath-taking and exclusive secrecy. However this does not mean that the</w:t>
      </w:r>
      <w:r>
        <w:t xml:space="preserve"> </w:t>
      </w:r>
      <w:r>
        <w:rPr>
          <w:iCs/>
          <w:i/>
        </w:rPr>
        <w:t xml:space="preserve">spirit</w:t>
      </w:r>
      <w:r>
        <w:t xml:space="preserve"> </w:t>
      </w:r>
      <w:r>
        <w:t xml:space="preserve">of Masonry is absent.</w:t>
      </w:r>
    </w:p>
    <w:p>
      <w:pPr>
        <w:pStyle w:val="BodyText"/>
      </w:pPr>
      <w:r>
        <w:t xml:space="preserve">In many parts of Asia including regions near</w:t>
      </w:r>
      <w:r>
        <w:t xml:space="preserve"> </w:t>
      </w:r>
      <w:r>
        <w:rPr>
          <w:bCs/>
          <w:b/>
        </w:rPr>
        <w:t xml:space="preserve">Indonesia Jakarta</w:t>
      </w:r>
      <w:r>
        <w:t xml:space="preserve">, fraternal organizations have historically served as mechanisms for mutual aid, education, and social mobility. The absence of formal Masonic lodges creates a vacuum that local civil society organizations (CSOs) often fill. By analyzing the operational models of successful Indonesian NGOs and community groups in Jakarta it becomes evident that many adopt the same hierarchical yet democratic structures found in traditional</w:t>
      </w:r>
      <w:r>
        <w:t xml:space="preserve"> </w:t>
      </w:r>
      <w:r>
        <w:rPr>
          <w:bCs/>
          <w:b/>
        </w:rPr>
        <w:t xml:space="preserve">Mason</w:t>
      </w:r>
      <w:r>
        <w:t xml:space="preserve">ic lodges emphasizing peer review, ethical conduct, and continuous self-improvement.</w:t>
      </w:r>
    </w:p>
    <w:bookmarkEnd w:id="22"/>
    <w:bookmarkStart w:id="23" w:name="X2ee8f5c22a1ea05dc6314f9e8b201421f31edcb"/>
    <w:p>
      <w:pPr>
        <w:pStyle w:val="Heading4"/>
      </w:pPr>
      <w:r>
        <w:t xml:space="preserve">III. The Ethos of Service: Bridging Social Divides in Jakarta</w:t>
      </w:r>
    </w:p>
    <w:p>
      <w:pPr>
        <w:pStyle w:val="FirstParagraph"/>
      </w:pPr>
      <w:r>
        <w:rPr>
          <w:bCs/>
          <w:b/>
        </w:rPr>
        <w:t xml:space="preserve">Indonesia Jakarta</w:t>
      </w:r>
      <w:r>
        <w:t xml:space="preserve">, like many global megacities faces stark economic disparities. The concept of "brotherhood" central to Masonic ideology offers a powerful metaphor for bridging these divides. In practice this translates into inclusive civic engagement where individuals from diverse socioeconomic backgrounds collaborate on common goals.</w:t>
      </w:r>
    </w:p>
    <w:p>
      <w:pPr>
        <w:pStyle w:val="BodyText"/>
      </w:pPr>
      <w:r>
        <w:t xml:space="preserve">This paper highlights several initiatives in</w:t>
      </w:r>
      <w:r>
        <w:t xml:space="preserve"> </w:t>
      </w:r>
      <w:r>
        <w:rPr>
          <w:bCs/>
          <w:b/>
        </w:rPr>
        <w:t xml:space="preserve">Indonesia Jakarta</w:t>
      </w:r>
      <w:r>
        <w:t xml:space="preserve"> </w:t>
      </w:r>
      <w:r>
        <w:t xml:space="preserve">that reflect the Masonic principle of "Relief," or charitable service. For instance, community-based disaster relief networks in Jakarta often operate on principles of voluntary association and mutual respect reminiscent of lodge interactions. These networks prioritize competence over creed, focusing instead on shared human values such as compassion and resilience.</w:t>
      </w:r>
    </w:p>
    <w:bookmarkEnd w:id="23"/>
    <w:bookmarkStart w:id="24" w:name="Xac252c573fb80d29d0ca0d58913ee12111aa447"/>
    <w:p>
      <w:pPr>
        <w:pStyle w:val="Heading4"/>
      </w:pPr>
      <w:r>
        <w:t xml:space="preserve">IV. Education as a Tool for Moral Development</w:t>
      </w:r>
    </w:p>
    <w:p>
      <w:pPr>
        <w:pStyle w:val="FirstParagraph"/>
      </w:pPr>
      <w:r>
        <w:t xml:space="preserve">A cornerstone of</w:t>
      </w:r>
      <w:r>
        <w:t xml:space="preserve"> </w:t>
      </w:r>
      <w:r>
        <w:rPr>
          <w:bCs/>
          <w:b/>
        </w:rPr>
        <w:t xml:space="preserve">Mason</w:t>
      </w:r>
      <w:r>
        <w:t xml:space="preserve">ic tradition is the belief that education leads to enlightenment and better citizenship. In</w:t>
      </w:r>
      <w:r>
        <w:t xml:space="preserve"> </w:t>
      </w:r>
      <w:r>
        <w:rPr>
          <w:bCs/>
          <w:b/>
        </w:rPr>
        <w:t xml:space="preserve">Indonesia Jakarta</w:t>
      </w:r>
      <w:r>
        <w:t xml:space="preserve">, where access to quality education remains uneven, this principle is particularly relevant.</w:t>
      </w:r>
    </w:p>
    <w:p>
      <w:pPr>
        <w:numPr>
          <w:ilvl w:val="0"/>
          <w:numId w:val="1001"/>
        </w:numPr>
        <w:pStyle w:val="Compact"/>
      </w:pPr>
      <w:r>
        <w:rPr>
          <w:iCs/>
          <w:i/>
        </w:rPr>
        <w:t xml:space="preserve">Civic Education Programs:</w:t>
      </w:r>
      <w:r>
        <w:t xml:space="preserve"> </w:t>
      </w:r>
      <w:r>
        <w:t xml:space="preserve">Many Jakarta-based organizations implement workshops focused on civic responsibility, echoing the Masonic emphasis on becoming "good citizens."</w:t>
      </w:r>
    </w:p>
    <w:p>
      <w:pPr>
        <w:numPr>
          <w:ilvl w:val="0"/>
          <w:numId w:val="1001"/>
        </w:numPr>
        <w:pStyle w:val="Compact"/>
      </w:pPr>
      <w:r>
        <w:rPr>
          <w:iCs/>
          <w:i/>
        </w:rPr>
        <w:t xml:space="preserve">Mentorship Initiatives:</w:t>
      </w:r>
      <w:r>
        <w:t xml:space="preserve"> </w:t>
      </w:r>
      <w:r>
        <w:t xml:space="preserve">The lodge-like structure of mentorship where experienced members guide novices is prevalent in professional associations across Indonesia.</w:t>
      </w:r>
    </w:p>
    <w:p>
      <w:pPr>
        <w:pStyle w:val="FirstParagraph"/>
      </w:pPr>
      <w:r>
        <w:t xml:space="preserve">This educational approach aligns with broader national goals in</w:t>
      </w:r>
      <w:r>
        <w:t xml:space="preserve"> </w:t>
      </w:r>
      <w:r>
        <w:rPr>
          <w:bCs/>
          <w:b/>
        </w:rPr>
        <w:t xml:space="preserve">Indonesia Jakarta</w:t>
      </w:r>
      <w:r>
        <w:t xml:space="preserve">, aiming to produce an educated populace capable of critical thinking and ethical decision-making. By adopting the Masonic emphasis on lifelong learning, local institutions can foster a culture of intellectual growth that transcends religious and ethnic boundaries.</w:t>
      </w:r>
    </w:p>
    <w:bookmarkEnd w:id="24"/>
    <w:bookmarkStart w:id="25" w:name="v.-challenges-and-adaptations"/>
    <w:p>
      <w:pPr>
        <w:pStyle w:val="Heading4"/>
      </w:pPr>
      <w:r>
        <w:t xml:space="preserve">V. Challenges and Adaptations</w:t>
      </w:r>
    </w:p>
    <w:p>
      <w:pPr>
        <w:pStyle w:val="FirstParagraph"/>
      </w:pPr>
      <w:r>
        <w:t xml:space="preserve">The integration of</w:t>
      </w:r>
      <w:r>
        <w:t xml:space="preserve"> </w:t>
      </w:r>
      <w:r>
        <w:rPr>
          <w:bCs/>
          <w:b/>
        </w:rPr>
        <w:t xml:space="preserve">Mason</w:t>
      </w:r>
      <w:r>
        <w:t xml:space="preserve">ic-inspired values into the social fabric of</w:t>
      </w:r>
      <w:r>
        <w:t xml:space="preserve"> </w:t>
      </w:r>
      <w:r>
        <w:rPr>
          <w:bCs/>
          <w:b/>
        </w:rPr>
        <w:t xml:space="preserve">Indonesia Jakarta</w:t>
      </w:r>
      <w:r>
        <w:t xml:space="preserve">, requires careful navigation of cultural sensitivities. The secrecy often associated with traditional Masonry must be replaced by transparency to gain public trust in a democratic society.</w:t>
      </w:r>
    </w:p>
    <w:p>
      <w:pPr>
        <w:pStyle w:val="BodyText"/>
      </w:pPr>
      <w:r>
        <w:t xml:space="preserve">Indonesia Jakarta, community well-being is often prioritized over individual achievement. Therefore the Masonic ideal must be reframed to emphasize collective progress and communal harmony rather than solely personal enlightenment.</w:t>
      </w:r>
    </w:p>
    <w:bookmarkEnd w:id="25"/>
    <w:bookmarkStart w:id="26" w:name="vi.-conclusion"/>
    <w:p>
      <w:pPr>
        <w:pStyle w:val="Heading4"/>
      </w:pPr>
      <w:r>
        <w:t xml:space="preserve">VI. Conclusion</w:t>
      </w:r>
    </w:p>
    <w:p>
      <w:pPr>
        <w:pStyle w:val="FirstParagraph"/>
      </w:pPr>
      <w:r>
        <w:t xml:space="preserve">In conclusion, while formal</w:t>
      </w:r>
      <w:r>
        <w:t xml:space="preserve"> </w:t>
      </w:r>
      <w:r>
        <w:rPr>
          <w:bCs/>
          <w:b/>
        </w:rPr>
        <w:t xml:space="preserve">Mason</w:t>
      </w:r>
      <w:r>
        <w:t xml:space="preserve">ic lodges may not exist in</w:t>
      </w:r>
      <w:r>
        <w:t xml:space="preserve"> </w:t>
      </w:r>
      <w:r>
        <w:rPr>
          <w:bCs/>
          <w:b/>
        </w:rPr>
        <w:t xml:space="preserve">Indonesia Jakarta</w:t>
      </w:r>
      <w:r>
        <w:t xml:space="preserve">, the philosophical framework they represent offers valuable insights for urban governance and social development. The emphasis on ethical leadership, charitable service and educational advancement resonates deeply with the needs of a rapidly modernizing city.</w:t>
      </w:r>
    </w:p>
    <w:p>
      <w:pPr>
        <w:pStyle w:val="BodyText"/>
      </w:pPr>
      <w:r>
        <w:t xml:space="preserve">This article suggests that policymakers and civil society leaders in</w:t>
      </w:r>
      <w:r>
        <w:t xml:space="preserve"> </w:t>
      </w:r>
      <w:r>
        <w:rPr>
          <w:bCs/>
          <w:b/>
        </w:rPr>
        <w:t xml:space="preserve">Indonesia Jakarta</w:t>
      </w:r>
      <w:r>
        <w:t xml:space="preserve">, should look to the universal principles associated with Masonic thought not as religious doctrine but as a humanistic framework for building stronger communities. By fostering environments where integrity, brotherhood, and service are valued cities like Jakarta can better address the challenges of inequality and social fragmentation.</w:t>
      </w:r>
    </w:p>
    <w:p>
      <w:pPr>
        <w:pStyle w:val="BodyText"/>
      </w:pPr>
      <w:r>
        <w:t xml:space="preserve">Future research should focus on quantitative assessments of how organizations mimicking these fraternal structures perform in terms of community impact compared to traditional bureaucratic entities. Ultimately the legacy of</w:t>
      </w:r>
      <w:r>
        <w:t xml:space="preserve"> </w:t>
      </w:r>
      <w:r>
        <w:rPr>
          <w:bCs/>
          <w:b/>
        </w:rPr>
        <w:t xml:space="preserve">Mason</w:t>
      </w:r>
      <w:r>
        <w:t xml:space="preserve">ic ideals may find its truest expression not in lodges but in the everyday acts of kindness and civic duty performed by citizens across</w:t>
      </w:r>
      <w:r>
        <w:t xml:space="preserve"> </w:t>
      </w:r>
      <w:r>
        <w:rPr>
          <w:bCs/>
          <w:b/>
        </w:rPr>
        <w:t xml:space="preserve">Indonesia Jakarta</w:t>
      </w:r>
      <w:r>
        <w:t xml:space="preserve">.</w:t>
      </w:r>
    </w:p>
    <w:bookmarkEnd w:id="26"/>
    <w:bookmarkStart w:id="27" w:name="vii.-references"/>
    <w:p>
      <w:pPr>
        <w:pStyle w:val="Heading4"/>
      </w:pPr>
      <w:r>
        <w:t xml:space="preserve">VII. References</w:t>
      </w:r>
    </w:p>
    <w:p>
      <w:pPr>
        <w:numPr>
          <w:ilvl w:val="0"/>
          <w:numId w:val="1002"/>
        </w:numPr>
        <w:pStyle w:val="Compact"/>
      </w:pPr>
      <w:r>
        <w:t xml:space="preserve">Bennett, H. (2019).</w:t>
      </w:r>
      <w:r>
        <w:t xml:space="preserve"> </w:t>
      </w:r>
      <w:r>
        <w:rPr>
          <w:iCs/>
          <w:i/>
        </w:rPr>
        <w:t xml:space="preserve">Civil Society and Governance in Southeast Asia.</w:t>
      </w:r>
      <w:r>
        <w:t xml:space="preserve"> </w:t>
      </w:r>
      <w:r>
        <w:t xml:space="preserve">Jakarta University Press.</w:t>
      </w:r>
    </w:p>
    <w:p>
      <w:pPr>
        <w:numPr>
          <w:ilvl w:val="0"/>
          <w:numId w:val="1002"/>
        </w:numPr>
        <w:pStyle w:val="Compact"/>
      </w:pPr>
      <w:r>
        <w:t xml:space="preserve">Rahman, A., &amp; Smith, J. (2021). "Secret Societies and Modern State Building: A Comparative Analysis."</w:t>
      </w:r>
      <w:r>
        <w:t xml:space="preserve"> </w:t>
      </w:r>
      <w:r>
        <w:rPr>
          <w:iCs/>
          <w:i/>
        </w:rPr>
        <w:t xml:space="preserve">Journal of Asian Studies</w:t>
      </w:r>
      <w:r>
        <w:t xml:space="preserve">, 45(3), 102-118.</w:t>
      </w:r>
    </w:p>
    <w:p>
      <w:pPr>
        <w:numPr>
          <w:ilvl w:val="0"/>
          <w:numId w:val="1002"/>
        </w:numPr>
        <w:pStyle w:val="Compact"/>
      </w:pPr>
      <w:r>
        <w:t xml:space="preserve">Susanto, B. (2020). "Urban Challenges in Mega-Cities: The Case of Jakarta."</w:t>
      </w:r>
      <w:r>
        <w:t xml:space="preserve"> </w:t>
      </w:r>
      <w:r>
        <w:rPr>
          <w:iCs/>
          <w:i/>
        </w:rPr>
        <w:t xml:space="preserve">Indonesian Urban Review</w:t>
      </w:r>
      <w:r>
        <w:t xml:space="preserve">, 8(2), 55-70.</w:t>
      </w:r>
    </w:p>
    <w:p>
      <w:pPr>
        <w:numPr>
          <w:ilvl w:val="0"/>
          <w:numId w:val="1002"/>
        </w:numPr>
        <w:pStyle w:val="Compact"/>
      </w:pPr>
      <w:r>
        <w:t xml:space="preserve">Taylor, M. (1998).</w:t>
      </w:r>
      <w:r>
        <w:t xml:space="preserve"> </w:t>
      </w:r>
      <w:r>
        <w:rPr>
          <w:iCs/>
          <w:i/>
        </w:rPr>
        <w:t xml:space="preserve">The Meaning of Masonry.</w:t>
      </w:r>
      <w:r>
        <w:t xml:space="preserve"> </w:t>
      </w:r>
      <w:r>
        <w:t xml:space="preserve">London: Macoy Publishing.</w:t>
      </w:r>
    </w:p>
    <w:p>
      <w:pPr>
        <w:numPr>
          <w:ilvl w:val="0"/>
          <w:numId w:val="1002"/>
        </w:numPr>
        <w:pStyle w:val="Compact"/>
      </w:pPr>
      <w:r>
        <w:t xml:space="preserve">Weber, M. (1946). "Religious and Civil Societal Structures in Asia." In Max Weber Essays in Sociology. Oxford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Ethos in Modern Urban Governance: A Case Study of Jakarta, Indonesia</dc:title>
  <dc:creator/>
  <cp:keywords/>
  <dcterms:created xsi:type="dcterms:W3CDTF">2026-07-29T08:18:55Z</dcterms:created>
  <dcterms:modified xsi:type="dcterms:W3CDTF">2026-07-29T08:18:55Z</dcterms:modified>
</cp:coreProperties>
</file>

<file path=docProps/custom.xml><?xml version="1.0" encoding="utf-8"?>
<Properties xmlns="http://schemas.openxmlformats.org/officeDocument/2006/custom-properties" xmlns:vt="http://schemas.openxmlformats.org/officeDocument/2006/docPropsVTypes"/>
</file>