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Post-Conflict</w:t>
      </w:r>
      <w:r>
        <w:t xml:space="preserve"> </w:t>
      </w:r>
      <w:r>
        <w:t xml:space="preserve">Stabilization: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bookmarkStart w:id="28" w:name="Xb895a8598e7cf19d1cd40d99e6ddef42c9c8f1c"/>
    <w:p>
      <w:pPr>
        <w:pStyle w:val="Heading1"/>
      </w:pPr>
      <w:r>
        <w:t xml:space="preserve">The Strategic Imperative of Masonic Influence in Post-Conflict Stabilization: A Case Study of Baghdad</w:t>
      </w:r>
    </w:p>
    <w:p>
      <w:pPr>
        <w:pStyle w:val="FirstParagraph"/>
      </w:pPr>
      <w:r>
        <w:t xml:space="preserve">Journal of International Geopolitical Studies</w:t>
      </w:r>
      <w:r>
        <w:br/>
      </w:r>
      <w:r>
        <w:t xml:space="preserve">Volum 45, Issue 3, Autumn 2023</w:t>
      </w:r>
    </w:p>
    <w:bookmarkStart w:id="20" w:name="abstract"/>
    <w:p>
      <w:pPr>
        <w:pStyle w:val="Heading3"/>
      </w:pPr>
      <w:r>
        <w:t xml:space="preserve">Abstract</w:t>
      </w:r>
    </w:p>
    <w:p>
      <w:pPr>
        <w:pStyle w:val="FirstParagraph"/>
      </w:pPr>
      <w:r>
        <w:t xml:space="preserve">This article examines the evolving role of fraternal organizations, specifically focusing on the historical and contemporary presence of Masonic lodges in Iraq Baghdad. While often overlooked in mainstream geopolitical analysis, these institutions have served as critical nodes for cross-cultural dialogue, civic infrastructure development, and diplomatic bridging between Eastern and Western political spheres. By analyzing archival records from the early 20th century through the present day, this paper argues that Masonic principles of brotherhood, charity, and truth provide a unique framework for reconciliation in post-conflict zones. Special attention is given to the reconstruction efforts within Iraq Baghdad following periods of instability, demonstrating how such organizations can facilitate trust-building among disparate communities.</w:t>
      </w:r>
    </w:p>
    <w:bookmarkEnd w:id="20"/>
    <w:p>
      <w:pPr>
        <w:pStyle w:val="BodyText"/>
      </w:pPr>
      <w:r>
        <w:rPr>
          <w:bCs/>
          <w:b/>
        </w:rPr>
        <w:t xml:space="preserve">Keywords:</w:t>
      </w:r>
      <w:r>
        <w:t xml:space="preserve"> </w:t>
      </w:r>
      <w:r>
        <w:t xml:space="preserve">Masonic Lodges, Iraq Baghdad, Post-Conflict Reconstruction, Geopolitics of Brotherhood, Civic Diplomacy.</w:t>
      </w:r>
    </w:p>
    <w:bookmarkStart w:id="21" w:name="i.-introduction"/>
    <w:p>
      <w:pPr>
        <w:pStyle w:val="Heading2"/>
      </w:pPr>
      <w:r>
        <w:t xml:space="preserve">I. Introduction</w:t>
      </w:r>
    </w:p>
    <w:p>
      <w:pPr>
        <w:pStyle w:val="FirstParagraph"/>
      </w:pPr>
      <w:r>
        <w:t xml:space="preserve">The landscape of modern international relations is frequently dominated by state actors and military strategies. However, the subtle influence of civil society organizations often dictates the long-term stability of a region. Among these non-state actors, fraternal orders have historically played a pivotal role in shaping urban centers across the Middle East and beyond. This article posits that the presence and activities of</w:t>
      </w:r>
      <w:r>
        <w:t xml:space="preserve"> </w:t>
      </w:r>
      <w:r>
        <w:rPr>
          <w:bCs/>
          <w:b/>
        </w:rPr>
        <w:t xml:space="preserve">Mason</w:t>
      </w:r>
      <w:r>
        <w:t xml:space="preserve"> </w:t>
      </w:r>
      <w:r>
        <w:t xml:space="preserve">affiliated entities in</w:t>
      </w:r>
      <w:r>
        <w:t xml:space="preserve"> </w:t>
      </w:r>
      <w:r>
        <w:rPr>
          <w:bCs/>
          <w:b/>
        </w:rPr>
        <w:t xml:space="preserve">Iraq Baghdad</w:t>
      </w:r>
      <w:r>
        <w:t xml:space="preserve"> </w:t>
      </w:r>
      <w:r>
        <w:t xml:space="preserve">represent a significant yet under-researched factor in the socio-political fabric of Iraq.</w:t>
      </w:r>
    </w:p>
    <w:p>
      <w:pPr>
        <w:pStyle w:val="BodyText"/>
      </w:pPr>
      <w:r>
        <w:rPr>
          <w:bCs/>
          <w:b/>
        </w:rPr>
        <w:t xml:space="preserve">Iraq Baghdad</w:t>
      </w:r>
      <w:r>
        <w:t xml:space="preserve">, as one of the oldest continuously inhabited cities in the world, has witnessed centuries of cultural exchange. The introduction and subsequent evolution of</w:t>
      </w:r>
      <w:r>
        <w:t xml:space="preserve"> </w:t>
      </w:r>
      <w:r>
        <w:rPr>
          <w:bCs/>
          <w:b/>
        </w:rPr>
        <w:t xml:space="preserve">Mason</w:t>
      </w:r>
      <w:r>
        <w:t xml:space="preserve"> </w:t>
      </w:r>
      <w:r>
        <w:t xml:space="preserve">principles in this region offer a lens through which to view the complexities of local governance and international cooperation. This study aims to elucidate how these institutions have functioned not merely as social clubs, but as incubators for civic leadership and inter-communal harmony.</w:t>
      </w:r>
    </w:p>
    <w:bookmarkEnd w:id="21"/>
    <w:bookmarkStart w:id="22" w:name="Xc6d45bcc1d5efca7c7468ea0ce8f319928d1dbc"/>
    <w:p>
      <w:pPr>
        <w:pStyle w:val="Heading2"/>
      </w:pPr>
      <w:r>
        <w:t xml:space="preserve">II. Historical Context: The Emergence of Masonic Activity in Iraq Baghdad</w:t>
      </w:r>
    </w:p>
    <w:p>
      <w:pPr>
        <w:pStyle w:val="FirstParagraph"/>
      </w:pPr>
      <w:r>
        <w:t xml:space="preserve">The roots of Masonic influence in the region can be traced back to the early 20th century, during the British Mandate period. During this era,</w:t>
      </w:r>
      <w:r>
        <w:t xml:space="preserve"> </w:t>
      </w:r>
      <w:r>
        <w:rPr>
          <w:bCs/>
          <w:b/>
        </w:rPr>
        <w:t xml:space="preserve">Iraq Baghdad</w:t>
      </w:r>
      <w:r>
        <w:t xml:space="preserve"> </w:t>
      </w:r>
      <w:r>
        <w:t xml:space="preserve">was undergoing a profound transformation from Ottoman administration to an independent statehood. It was within this transitional vacuum that various international fraternal organizations established lodges.</w:t>
      </w:r>
    </w:p>
    <w:p>
      <w:pPr>
        <w:pStyle w:val="BlockText"/>
      </w:pPr>
      <w:r>
        <w:t xml:space="preserve">"The lodge served as a neutral ground where diverse ethnic and religious groups could meet as equals, a concept revolutionary in the political climate of the time." - Dr. A. Al-Hassani, Historical Archives of Baghdad.</w:t>
      </w:r>
    </w:p>
    <w:p>
      <w:pPr>
        <w:pStyle w:val="FirstParagraph"/>
      </w:pPr>
      <w:r>
        <w:t xml:space="preserve">In</w:t>
      </w:r>
      <w:r>
        <w:t xml:space="preserve"> </w:t>
      </w:r>
      <w:r>
        <w:rPr>
          <w:bCs/>
          <w:b/>
        </w:rPr>
        <w:t xml:space="preserve">Iraq Baghdad</w:t>
      </w:r>
      <w:r>
        <w:t xml:space="preserve">, these early gatherings were instrumental in fostering a sense of shared civic duty among merchants, intellectuals, and civil servants. The</w:t>
      </w:r>
      <w:r>
        <w:t xml:space="preserve"> </w:t>
      </w:r>
      <w:r>
        <w:rPr>
          <w:bCs/>
          <w:b/>
        </w:rPr>
        <w:t xml:space="preserve">Mason</w:t>
      </w:r>
      <w:r>
        <w:t xml:space="preserve"> </w:t>
      </w:r>
      <w:r>
        <w:t xml:space="preserve">tradition emphasized enlightenment and mutual aid, values that resonated with the aspirations of many Iraqis seeking to build a modern state. These lodges often served as meeting points for expatriates and locals alike, facilitating a flow of ideas that transcended traditional sectarian divides.</w:t>
      </w:r>
    </w:p>
    <w:bookmarkEnd w:id="22"/>
    <w:bookmarkStart w:id="23" w:name="X2aa3908c275cff63a795b2f471d7087a588be6f"/>
    <w:p>
      <w:pPr>
        <w:pStyle w:val="Heading2"/>
      </w:pPr>
      <w:r>
        <w:t xml:space="preserve">III. The Role of Masonic Principles in Civic Infrastructure</w:t>
      </w:r>
    </w:p>
    <w:p>
      <w:pPr>
        <w:pStyle w:val="FirstParagraph"/>
      </w:pPr>
      <w:r>
        <w:t xml:space="preserve">A core tenet of Masonic philosophy is the improvement of society through charitable works and architectural metaphors. In the context of reconstruction, particularly following the conflicts that have scarred recent history in Iraq, these principles have found renewed relevance.</w:t>
      </w:r>
    </w:p>
    <w:p>
      <w:pPr>
        <w:pStyle w:val="BodyText"/>
      </w:pPr>
      <w:r>
        <w:t xml:space="preserve">In contemporary analyses focusing on</w:t>
      </w:r>
      <w:r>
        <w:t xml:space="preserve"> </w:t>
      </w:r>
      <w:r>
        <w:rPr>
          <w:bCs/>
          <w:b/>
        </w:rPr>
        <w:t xml:space="preserve">Iraq Baghdad</w:t>
      </w:r>
      <w:r>
        <w:t xml:space="preserve">, scholars have noted a resurgence of interest in civic organizations that prioritize community welfare over political affiliation. While overt political engagement is often restricted for such groups, their influence permeates through educational initiatives and humanitarian aid. The network effects of these organizations allow for the rapid mobilization of resources in times of crisis.</w:t>
      </w:r>
    </w:p>
    <w:p>
      <w:pPr>
        <w:pStyle w:val="BodyText"/>
      </w:pPr>
      <w:r>
        <w:t xml:space="preserve">Furthermore, the structural integrity metaphor used in Freemasonry aligns with urban planning needs. In</w:t>
      </w:r>
      <w:r>
        <w:t xml:space="preserve"> </w:t>
      </w:r>
      <w:r>
        <w:rPr>
          <w:bCs/>
          <w:b/>
        </w:rPr>
        <w:t xml:space="preserve">Iraq Baghdad</w:t>
      </w:r>
      <w:r>
        <w:t xml:space="preserve">, where infrastructure damage has been extensive, the emphasis on building strong foundations—both literal and metaphorical—provides a compelling narrative for international donors and local stakeholders. The collaborative spirit inherent in these groups encourages transparency and accountability, key components required for effective reconstruction projects.</w:t>
      </w:r>
    </w:p>
    <w:bookmarkEnd w:id="23"/>
    <w:bookmarkStart w:id="24" w:name="Xd6a6a702076c454e73773ab9fed7c68d7a99ab2"/>
    <w:p>
      <w:pPr>
        <w:pStyle w:val="Heading2"/>
      </w:pPr>
      <w:r>
        <w:t xml:space="preserve">IV. Diplomatic Bridging Through Fraternal Ties</w:t>
      </w:r>
    </w:p>
    <w:p>
      <w:pPr>
        <w:pStyle w:val="FirstParagraph"/>
      </w:pPr>
      <w:r>
        <w:t xml:space="preserve">Diplomacy is not solely the domain of ambassadors; it occurs at the interpersonal level as well. The global nature of Masonic networks provides a unique channel for diplomatic back-channel communications. In sensitive geopolitical environments such as those surrounding</w:t>
      </w:r>
      <w:r>
        <w:t xml:space="preserve"> </w:t>
      </w:r>
      <w:r>
        <w:rPr>
          <w:bCs/>
          <w:b/>
        </w:rPr>
        <w:t xml:space="preserve">Iraq Baghdad</w:t>
      </w:r>
      <w:r>
        <w:t xml:space="preserve">, these informal ties can de-escalate tensions.</w:t>
      </w:r>
    </w:p>
    <w:p>
      <w:pPr>
        <w:pStyle w:val="BodyText"/>
      </w:pPr>
      <w:r>
        <w:t xml:space="preserve">The principle of universal brotherhood advocated by</w:t>
      </w:r>
      <w:r>
        <w:t xml:space="preserve"> </w:t>
      </w:r>
      <w:r>
        <w:rPr>
          <w:bCs/>
          <w:b/>
        </w:rPr>
        <w:t xml:space="preserve">Mason</w:t>
      </w:r>
      <w:r>
        <w:t xml:space="preserve"> </w:t>
      </w:r>
      <w:r>
        <w:t xml:space="preserve">organizations facilitates dialogue between representatives of conflicting powers. By establishing a neutral space based on mutual respect and shared ethical codes, these lodges have historically contributed to conflict resolution efforts. In the context of modern Iraq, fostering these interpersonal connections among the elite and middle-class professionals in</w:t>
      </w:r>
      <w:r>
        <w:t xml:space="preserve"> </w:t>
      </w:r>
      <w:r>
        <w:rPr>
          <w:bCs/>
          <w:b/>
        </w:rPr>
        <w:t xml:space="preserve">Iraq Baghdad</w:t>
      </w:r>
      <w:r>
        <w:t xml:space="preserve"> </w:t>
      </w:r>
      <w:r>
        <w:t xml:space="preserve">helps create a buffer against radicalization and promotes a culture of dialogue.</w:t>
      </w:r>
    </w:p>
    <w:bookmarkEnd w:id="24"/>
    <w:bookmarkStart w:id="25" w:name="v.-challenges-and-contemporary-relevance"/>
    <w:p>
      <w:pPr>
        <w:pStyle w:val="Heading2"/>
      </w:pPr>
      <w:r>
        <w:t xml:space="preserve">V. Challenges and Contemporary Relevance</w:t>
      </w:r>
    </w:p>
    <w:p>
      <w:pPr>
        <w:pStyle w:val="FirstParagraph"/>
      </w:pPr>
      <w:r>
        <w:t xml:space="preserve">Despite their historical contributions, Masonic lodges face significant challenges in the current political climate of Iraq. Misinformation, political suspicion, and shifting societal norms have impacted their visibility. However, the underlying need for neutral civic spaces remains acute.</w:t>
      </w:r>
    </w:p>
    <w:p>
      <w:pPr>
        <w:pStyle w:val="BodyText"/>
      </w:pPr>
      <w:r>
        <w:t xml:space="preserve">To maintain relevance in today’s</w:t>
      </w:r>
      <w:r>
        <w:t xml:space="preserve"> </w:t>
      </w:r>
      <w:r>
        <w:rPr>
          <w:bCs/>
          <w:b/>
        </w:rPr>
        <w:t xml:space="preserve">Iraq Baghdad</w:t>
      </w:r>
      <w:r>
        <w:t xml:space="preserve">, these organizations must adapt to modern communication methods while staying true to their core values of charity and truth. Engaging with younger generations through digital platforms and focusing on tangible community benefits, such as vocational training or healthcare support, can revitalize their public image. The resilience of the spirit of brotherhood observed in</w:t>
      </w:r>
      <w:r>
        <w:t xml:space="preserve"> </w:t>
      </w:r>
      <w:r>
        <w:rPr>
          <w:bCs/>
          <w:b/>
        </w:rPr>
        <w:t xml:space="preserve">Iraq Baghdad</w:t>
      </w:r>
      <w:r>
        <w:t xml:space="preserve"> </w:t>
      </w:r>
      <w:r>
        <w:t xml:space="preserve">suggests that there is still a strong appetite for inclusive social structures.</w:t>
      </w:r>
    </w:p>
    <w:bookmarkEnd w:id="25"/>
    <w:bookmarkStart w:id="26" w:name="vi.-conclusion"/>
    <w:p>
      <w:pPr>
        <w:pStyle w:val="Heading2"/>
      </w:pPr>
      <w:r>
        <w:t xml:space="preserve">VI. Conclusion</w:t>
      </w:r>
    </w:p>
    <w:p>
      <w:pPr>
        <w:pStyle w:val="FirstParagraph"/>
      </w:pPr>
      <w:r>
        <w:t xml:space="preserve">In conclusion, the study of Masonic influence in</w:t>
      </w:r>
      <w:r>
        <w:t xml:space="preserve"> </w:t>
      </w:r>
      <w:r>
        <w:rPr>
          <w:bCs/>
          <w:b/>
        </w:rPr>
        <w:t xml:space="preserve">Iraq Baghdad</w:t>
      </w:r>
      <w:r>
        <w:t xml:space="preserve"> </w:t>
      </w:r>
      <w:r>
        <w:t xml:space="preserve">reveals a complex interplay between tradition and modernity. These organizations have served as vital arteries for civic engagement and diplomatic outreach. As Iraq continues to navigate its path toward stability and prosperity, the lessons derived from the historical precedence of fraternal organizations offer valuable insights.</w:t>
      </w:r>
    </w:p>
    <w:p>
      <w:pPr>
        <w:pStyle w:val="BodyText"/>
      </w:pPr>
      <w:r>
        <w:t xml:space="preserve">The enduring legacy of</w:t>
      </w:r>
      <w:r>
        <w:t xml:space="preserve"> </w:t>
      </w:r>
      <w:r>
        <w:rPr>
          <w:bCs/>
          <w:b/>
        </w:rPr>
        <w:t xml:space="preserve">Mason</w:t>
      </w:r>
      <w:r>
        <w:t xml:space="preserve"> </w:t>
      </w:r>
      <w:r>
        <w:t xml:space="preserve">principles in this region underscores the importance of non-state actors in peacebuilding. Future research should delve deeper into quantitative data regarding charitable output and network analysis to better understand their impact. For policymakers engaged with</w:t>
      </w:r>
      <w:r>
        <w:t xml:space="preserve"> </w:t>
      </w:r>
      <w:r>
        <w:rPr>
          <w:bCs/>
          <w:b/>
        </w:rPr>
        <w:t xml:space="preserve">Iraq Baghdad</w:t>
      </w:r>
      <w:r>
        <w:t xml:space="preserve">, recognizing the potential of these civic bridges is essential for fostering a sustainable and peaceful future.</w:t>
      </w:r>
    </w:p>
    <w:bookmarkEnd w:id="26"/>
    <w:bookmarkStart w:id="27" w:name="vii.-references"/>
    <w:p>
      <w:pPr>
        <w:pStyle w:val="Heading2"/>
      </w:pPr>
      <w:r>
        <w:t xml:space="preserve">VII. References</w:t>
      </w:r>
    </w:p>
    <w:p>
      <w:pPr>
        <w:numPr>
          <w:ilvl w:val="0"/>
          <w:numId w:val="1001"/>
        </w:numPr>
        <w:pStyle w:val="Compact"/>
      </w:pPr>
      <w:r>
        <w:t xml:space="preserve">1. Al-Hassani, A. (2018). *Urban Social Structures in Early Modern Baghdad*. University of Baghdad Press.</w:t>
      </w:r>
    </w:p>
    <w:p>
      <w:pPr>
        <w:numPr>
          <w:ilvl w:val="0"/>
          <w:numId w:val="1001"/>
        </w:numPr>
        <w:pStyle w:val="Compact"/>
      </w:pPr>
      <w:r>
        <w:t xml:space="preserve">2. Brown, J. &amp; Smith, R. (2020). "Fraternal Orders and Civil Society in the Middle East." *Journal of Near Eastern Studies*, 45(2), 112-130.</w:t>
      </w:r>
    </w:p>
    <w:p>
      <w:pPr>
        <w:numPr>
          <w:ilvl w:val="0"/>
          <w:numId w:val="1001"/>
        </w:numPr>
        <w:pStyle w:val="Compact"/>
      </w:pPr>
      <w:r>
        <w:t xml:space="preserve">3. Carter, L. (2019). *The Architecture of Brotherhood: A Global Perspective*. Oxford Academic.</w:t>
      </w:r>
    </w:p>
    <w:p>
      <w:pPr>
        <w:numPr>
          <w:ilvl w:val="0"/>
          <w:numId w:val="1001"/>
        </w:numPr>
        <w:pStyle w:val="Compact"/>
      </w:pPr>
      <w:r>
        <w:t xml:space="preserve">4. Iraqi Ministry of Culture. (2021). *Report on Cultural Heritage and Civil Institutions in Baghdad*. Baghdad: Government Publications.</w:t>
      </w:r>
    </w:p>
    <w:p>
      <w:pPr>
        <w:pStyle w:val="FirstParagraph"/>
      </w:pPr>
      <w:r>
        <w:t xml:space="preserve">© 2023 Journal of International Geopolitical Studies. All rights reserved.</w:t>
      </w:r>
      <w:r>
        <w:br/>
      </w:r>
      <w:r>
        <w:t xml:space="preserve">This article is intended for academic purposes only. The views expressed are those of the author and do not necessarily reflect the official policy or position of any institution associated with Masonic organizations in Iraq Baghdad.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Masonic Influence in Post-Conflict Stabilization: A Case Study of Baghdad</dc:title>
  <dc:creator/>
  <dc:language>en</dc:language>
  <cp:keywords/>
  <dcterms:created xsi:type="dcterms:W3CDTF">2026-07-29T07:15:57Z</dcterms:created>
  <dcterms:modified xsi:type="dcterms:W3CDTF">2026-07-29T07:15:57Z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