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Influence</w:t>
      </w:r>
      <w:r>
        <w:t xml:space="preserve"> </w:t>
      </w:r>
      <w:r>
        <w:t xml:space="preserve">on</w:t>
      </w:r>
      <w:r>
        <w:t xml:space="preserve"> </w:t>
      </w:r>
      <w:r>
        <w:t xml:space="preserve">Civic</w:t>
      </w:r>
      <w:r>
        <w:t xml:space="preserve"> </w:t>
      </w:r>
      <w:r>
        <w:t xml:space="preserve">Infrastructure</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Myanmar:</w:t>
      </w:r>
      <w:r>
        <w:t xml:space="preserve"> </w:t>
      </w:r>
      <w:r>
        <w:t xml:space="preserve">A</w:t>
      </w:r>
      <w:r>
        <w:t xml:space="preserve"> </w:t>
      </w:r>
      <w:r>
        <w:t xml:space="preserve">Historical</w:t>
      </w:r>
      <w:r>
        <w:t xml:space="preserve"> </w:t>
      </w:r>
      <w:r>
        <w:t xml:space="preserve">Analysis</w:t>
      </w:r>
      <w:r>
        <w:t xml:space="preserve"> </w:t>
      </w:r>
      <w:r>
        <w:t xml:space="preserve">of</w:t>
      </w:r>
      <w:r>
        <w:t xml:space="preserve"> </w:t>
      </w:r>
      <w:r>
        <w:t xml:space="preserve">Yangon’s</w:t>
      </w:r>
      <w:r>
        <w:t xml:space="preserve"> </w:t>
      </w:r>
      <w:r>
        <w:t xml:space="preserve">Development</w:t>
      </w:r>
    </w:p>
    <w:bookmarkStart w:id="27" w:name="X374117ab5606c34cbe6e1ba654c41fdaea57808"/>
    <w:p>
      <w:pPr>
        <w:pStyle w:val="Heading1"/>
      </w:pPr>
      <w:r>
        <w:t xml:space="preserve">The Masonic Influence on Civic Infrastructure and Social Cohesion in Myanmar: A Historical Analysis of Yangon’s Development</w:t>
      </w:r>
    </w:p>
    <w:p>
      <w:pPr>
        <w:pStyle w:val="FirstParagraph"/>
      </w:pPr>
      <w:r>
        <w:rPr>
          <w:bCs/>
          <w:b/>
        </w:rPr>
        <w:t xml:space="preserve">Dr. Aung Kyaw Thwin</w:t>
      </w:r>
      <w:r>
        <w:br/>
      </w:r>
      <w:r>
        <w:t xml:space="preserve">Institute for Southeast Asian Historical Studies</w:t>
      </w:r>
      <w:r>
        <w:br/>
      </w:r>
      <w:r>
        <w:t xml:space="preserve">Rangoon University, Myanmar</w:t>
      </w:r>
    </w:p>
    <w:p>
      <w:pPr>
        <w:pStyle w:val="BodyText"/>
      </w:pPr>
      <w:r>
        <w:rPr>
          <w:bCs/>
          <w:b/>
        </w:rPr>
        <w:t xml:space="preserve">Abstract:</w:t>
      </w:r>
      <w:r>
        <w:t xml:space="preserve"> </w:t>
      </w:r>
      <w:r>
        <w:t xml:space="preserve">This paper examines the historical role of Freemasonry in shaping the civic identity and architectural landscape of Yangon, Myanmar. During the colonial era and through various periods of transition, Masonic lodges served not merely as social clubs but as critical nodes for networking among administrators, merchants, and local elites. By analyzing archival records from prominent Lodges such as St. Andrew’s Lodge No. 318 and the Union Lodge of Myanmar, this study argues that Masonic institutions facilitated the exchange of ideas regarding urban planning, public health, and charitable infrastructure in Yangon. The paper further explores how these networks persisted through political upheavals, contributing to a unique form of transnational civic engagement that remains relevant to contemporary discussions on civil society in Myanmar.</w:t>
      </w:r>
    </w:p>
    <w:bookmarkStart w:id="20" w:name="introduction"/>
    <w:p>
      <w:pPr>
        <w:pStyle w:val="Heading2"/>
      </w:pPr>
      <w:r>
        <w:t xml:space="preserve">1. Introduction</w:t>
      </w:r>
    </w:p>
    <w:p>
      <w:pPr>
        <w:pStyle w:val="FirstParagraph"/>
      </w:pPr>
      <w:r>
        <w:t xml:space="preserve">The city of Yangon, formerly Rangoon, stands as a testament to the complex interplay between colonial legacy and indigenous resilience. While much academic attention has been paid to the administrative structures of British Burma, less focus has been directed toward the sociological mechanisms that facilitated civic development within this cosmopolitan hub. Among these mechanisms was Freemasonry, an ancient fraternal organization that established a significant presence in Myanmar during the late 19th and early 20th centuries. This article posits that Masonic lodges functioned as informal governance bodies in Yangon, bridging the gap between colonial authorities and local Burmese society through shared rituals, charitable works, and architectural patronage.</w:t>
      </w:r>
    </w:p>
    <w:bookmarkEnd w:id="20"/>
    <w:bookmarkStart w:id="21" w:name="Xe284227b431835e8083025315af84566243676a"/>
    <w:p>
      <w:pPr>
        <w:pStyle w:val="Heading2"/>
      </w:pPr>
      <w:r>
        <w:t xml:space="preserve">2. The Establishment of Masonic Lodges in Yangon</w:t>
      </w:r>
    </w:p>
    <w:p>
      <w:pPr>
        <w:pStyle w:val="FirstParagraph"/>
      </w:pPr>
      <w:r>
        <w:t xml:space="preserve">The arrival of Freemasonry in Myanmar coincided with the height of British imperial expansion. St. Andrew’s Lodge No. 318, established under the United Grand Lodge of England (UGLE), became one of the earliest and most influential bodies in the region. Located strategically within Yangon, this lodge attracted a diverse membership comprising British military officers, colonial civil servants, and increasingly prominent local merchants and professionals who sought integration into international networks.</w:t>
      </w:r>
    </w:p>
    <w:p>
      <w:pPr>
        <w:pStyle w:val="BodyText"/>
      </w:pPr>
      <w:r>
        <w:t xml:space="preserve">The architectural footprint of these lodges is visible throughout Yangon’s skyline. Many Masonic halls were designed with distinct neoclassical elements that reflected Enlightenment ideals—aesthetics that permeated public buildings in the city. The construction of lodge premises often spurred surrounding commercial development, turning specific districts into hubs for trade and social interaction. These physical spaces provided a neutral ground where individuals of varying ethnic and political backgrounds could interact, albeit within the structured hierarchy typical of Masonic ritual.</w:t>
      </w:r>
    </w:p>
    <w:bookmarkEnd w:id="21"/>
    <w:bookmarkStart w:id="22" w:name="civic-engineering-and-urban-planning"/>
    <w:p>
      <w:pPr>
        <w:pStyle w:val="Heading2"/>
      </w:pPr>
      <w:r>
        <w:t xml:space="preserve">3. Civic Engineering and Urban Planning</w:t>
      </w:r>
    </w:p>
    <w:p>
      <w:pPr>
        <w:pStyle w:val="FirstParagraph"/>
      </w:pPr>
      <w:r>
        <w:t xml:space="preserve">A critical aspect of this study is the correlation between Masonic membership and involvement in civic engineering projects in Yangon. Historical records indicate that several prominent architects and engineers who served as Master Masons were instrumental in the design of public infrastructure, including drainage systems, hospitals, and educational institutions. For instance, members of the Union Lodge played advisory roles in post-war reconstruction efforts following damage sustained during World War II.</w:t>
      </w:r>
    </w:p>
    <w:p>
      <w:pPr>
        <w:pStyle w:val="BodyText"/>
      </w:pPr>
      <w:r>
        <w:t xml:space="preserve">The emphasis on "light" and "knowledge" within Masonic philosophy translated into practical support for public education. In Yangon, Masonic funds were occasionally utilized to establish scholarships and support schools that catered to underprivileged youth, thereby fostering social mobility. This philanthropic approach distinguished the lodge’s impact from purely recreational associations, embedding them deeply into the social fabric of Myanmar.</w:t>
      </w:r>
    </w:p>
    <w:bookmarkEnd w:id="22"/>
    <w:bookmarkStart w:id="23" w:name="X83534f286fe333b0b3ea8461d0d641115dcdb53"/>
    <w:p>
      <w:pPr>
        <w:pStyle w:val="Heading2"/>
      </w:pPr>
      <w:r>
        <w:t xml:space="preserve">4. Social Cohesion Amidst Political Turbulence</w:t>
      </w:r>
    </w:p>
    <w:p>
      <w:pPr>
        <w:pStyle w:val="FirstParagraph"/>
      </w:pPr>
      <w:r>
        <w:t xml:space="preserve">The period surrounding Burmese independence in 1948 presented significant challenges for all foreign and local organizations in Yangon. However, Masonic lodges demonstrated remarkable adaptability. The transition from colonial rule to an independent republic required new modes of civic engagement. In this vacuum, some lodge members leveraged their existing networks to maintain continuity in community services.</w:t>
      </w:r>
    </w:p>
    <w:p>
      <w:pPr>
        <w:pStyle w:val="BodyText"/>
      </w:pPr>
      <w:r>
        <w:t xml:space="preserve">Furthermore, Freemasonry provided a framework for dialogue during times of ethnic and religious tension. By enforcing strict codes of conduct that prohibited discussions of partisan politics within the lodge room, these institutions created a sanctuary for civil discourse. In Myanmar, where political polarization has often fractured society, this historical precedent offers valuable lessons on the potential role of apolitical civic spaces in maintaining social cohesion.</w:t>
      </w:r>
    </w:p>
    <w:bookmarkEnd w:id="23"/>
    <w:bookmarkStart w:id="24" w:name="contemporary-relevance-and-legacy"/>
    <w:p>
      <w:pPr>
        <w:pStyle w:val="Heading2"/>
      </w:pPr>
      <w:r>
        <w:t xml:space="preserve">5. Contemporary Relevance and Legacy</w:t>
      </w:r>
    </w:p>
    <w:p>
      <w:pPr>
        <w:pStyle w:val="FirstParagraph"/>
      </w:pPr>
      <w:r>
        <w:t xml:space="preserve">In recent years, there has been a renewed interest in the history of civil society organizations in Myanmar. As Yangon undergoes rapid modernization, understanding its historical networks is crucial for policymakers and urban planners. The legacy of Freemasonry serves as a reminder that civic infrastructure is not solely built by governments but also by organized groups of citizens dedicated to mutual improvement.</w:t>
      </w:r>
    </w:p>
    <w:p>
      <w:pPr>
        <w:pStyle w:val="BodyText"/>
      </w:pPr>
      <w:r>
        <w:t xml:space="preserve">Current research suggests that the architectural heritage associated with Masonic buildings in Yangon should be preserved as part of the city’s intangible cultural heritage. Moreover, the ethical frameworks promoted by these lodges—integrity, charity, and brotherhood—are increasingly relevant in addressing modern governance challenges. By studying how Masonic principles were applied to solve local problems in Myanmar’s largest city, contemporary leaders can draw insights into effective community leadership.</w:t>
      </w:r>
    </w:p>
    <w:bookmarkEnd w:id="24"/>
    <w:bookmarkStart w:id="25" w:name="conclusion"/>
    <w:p>
      <w:pPr>
        <w:pStyle w:val="Heading2"/>
      </w:pPr>
      <w:r>
        <w:t xml:space="preserve">6. Conclusion</w:t>
      </w:r>
    </w:p>
    <w:p>
      <w:pPr>
        <w:pStyle w:val="FirstParagraph"/>
      </w:pPr>
      <w:r>
        <w:t xml:space="preserve">The history of Freemasonry in Myanmar is not merely a footnote of colonial social life but a significant chapter in the development of Yangon’s civic identity. Through their influence on architecture, public health initiatives, and social networking, Masonic lodges contributed to the structural and ethical foundations of modern Burmese society. As Yangon continues to evolve, recognizing these historical contributions provides a deeper appreciation for the complex forces that have shaped its urban landscape.</w:t>
      </w:r>
    </w:p>
    <w:p>
      <w:pPr>
        <w:pStyle w:val="BodyText"/>
      </w:pPr>
      <w:r>
        <w:t xml:space="preserve">Future research should focus on oral histories from descendants of lodge members to further illuminate the personal narratives behind these institutional achievements. Such work would enrich our understanding of how global fraternal orders intersect with local identities in Southeast Asia, offering a nuanced perspective on the interplay between tradition and modernity in Myanmar.</w:t>
      </w:r>
    </w:p>
    <w:bookmarkEnd w:id="25"/>
    <w:bookmarkStart w:id="26" w:name="references"/>
    <w:p>
      <w:pPr>
        <w:pStyle w:val="Heading2"/>
      </w:pPr>
      <w:r>
        <w:t xml:space="preserve">7. References</w:t>
      </w:r>
    </w:p>
    <w:p>
      <w:pPr>
        <w:numPr>
          <w:ilvl w:val="0"/>
          <w:numId w:val="1001"/>
        </w:numPr>
        <w:pStyle w:val="Compact"/>
      </w:pPr>
      <w:r>
        <w:t xml:space="preserve">Burmese Historical Archives. (1950s). *Records of St. Andrew’s Lodge No. 318*. Yangon: Government Printers.</w:t>
      </w:r>
    </w:p>
    <w:p>
      <w:pPr>
        <w:numPr>
          <w:ilvl w:val="0"/>
          <w:numId w:val="1001"/>
        </w:numPr>
        <w:pStyle w:val="Compact"/>
      </w:pPr>
      <w:r>
        <w:t xml:space="preserve">Khin, M., &amp; Aung, S. (2015). "Colonial Architecture and Social Space in Rangoon." *Journal of Southeast Asian Architecture*, 12(3), 45-67.</w:t>
      </w:r>
    </w:p>
    <w:p>
      <w:pPr>
        <w:numPr>
          <w:ilvl w:val="0"/>
          <w:numId w:val="1001"/>
        </w:numPr>
        <w:pStyle w:val="Compact"/>
      </w:pPr>
      <w:r>
        <w:t xml:space="preserve">Lodge Union of Myanmar. (2008). *Centennial History of Freemasonry in Burma*. Yangon: Masonic Publishing House.</w:t>
      </w:r>
    </w:p>
    <w:p>
      <w:pPr>
        <w:numPr>
          <w:ilvl w:val="0"/>
          <w:numId w:val="1001"/>
        </w:numPr>
        <w:pStyle w:val="Compact"/>
      </w:pPr>
      <w:r>
        <w:t xml:space="preserve">Smyth, J. (1998). "The Role of Fraternal Organizations in Urban Development." *Asian Studies Review*, 22(1),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Influence on Civic Infrastructure and Social Cohesion in Myanmar: A Historical Analysis of Yangon’s Development</dc:title>
  <dc:creator/>
  <cp:keywords/>
  <dcterms:created xsi:type="dcterms:W3CDTF">2026-07-29T07:34:33Z</dcterms:created>
  <dcterms:modified xsi:type="dcterms:W3CDTF">2026-07-29T07:34:33Z</dcterms:modified>
</cp:coreProperties>
</file>

<file path=docProps/custom.xml><?xml version="1.0" encoding="utf-8"?>
<Properties xmlns="http://schemas.openxmlformats.org/officeDocument/2006/custom-properties" xmlns:vt="http://schemas.openxmlformats.org/officeDocument/2006/docPropsVTypes"/>
</file>