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Heritage</w:t>
      </w:r>
      <w:r>
        <w:t xml:space="preserve"> </w:t>
      </w:r>
      <w:r>
        <w:t xml:space="preserve">in</w:t>
      </w:r>
      <w:r>
        <w:t xml:space="preserve"> </w:t>
      </w:r>
      <w:r>
        <w:t xml:space="preserve">Lima:</w:t>
      </w:r>
      <w:r>
        <w:t xml:space="preserve"> </w:t>
      </w:r>
      <w:r>
        <w:t xml:space="preserve">Historical</w:t>
      </w:r>
      <w:r>
        <w:t xml:space="preserve"> </w:t>
      </w:r>
      <w:r>
        <w:t xml:space="preserve">Integration</w:t>
      </w:r>
      <w:r>
        <w:t xml:space="preserve"> </w:t>
      </w:r>
      <w:r>
        <w:t xml:space="preserve">and</w:t>
      </w:r>
      <w:r>
        <w:t xml:space="preserve"> </w:t>
      </w:r>
      <w:r>
        <w:t xml:space="preserve">Contemporary</w:t>
      </w:r>
      <w:r>
        <w:t xml:space="preserve"> </w:t>
      </w:r>
      <w:r>
        <w:t xml:space="preserve">Socio-Cultural</w:t>
      </w:r>
      <w:r>
        <w:t xml:space="preserve"> </w:t>
      </w:r>
      <w:r>
        <w:t xml:space="preserve">Implications</w:t>
      </w:r>
    </w:p>
    <w:bookmarkStart w:id="28" w:name="X698a79e6a5908987391959f4516737b42e2b0cb"/>
    <w:p>
      <w:pPr>
        <w:pStyle w:val="Heading1"/>
      </w:pPr>
      <w:r>
        <w:t xml:space="preserve">The Masonic Heritage in Lima: Historical Integration and Contemporary Socio-Cultural Implications</w:t>
      </w:r>
    </w:p>
    <w:p>
      <w:pPr>
        <w:pStyle w:val="FirstParagraph"/>
      </w:pPr>
      <w:r>
        <w:rPr>
          <w:iCs/>
          <w:i/>
        </w:rPr>
        <w:t xml:space="preserve">Journal of Andean Historical Studies, Vol. 42, Issue 3</w:t>
      </w:r>
    </w:p>
    <w:p>
      <w:pPr>
        <w:pStyle w:val="BodyText"/>
      </w:pPr>
      <w:r>
        <w:rPr>
          <w:bCs/>
          <w:b/>
        </w:rPr>
        <w:t xml:space="preserve">Abstract:</w:t>
      </w:r>
      <w:r>
        <w:br/>
      </w:r>
      <w:r>
        <w:br/>
      </w:r>
      <w:r>
        <w:t xml:space="preserve">This article examines the historical trajectory and contemporary relevance of Freemasonry in Lima, Peru. Despite frequent misconceptions regarding conspiratorial narratives surrounding this institution, the primary objective of this study is to analyze the role of Masonic lodges as centers for political organization, intellectual exchange, and liberal reform during the nineteenth and twentieth centuries. By focusing on specific cases within Lima’s urban development and political landscape—most notably through figures such as José María de la Torre Ugarte—the paper argues that Freemasonry served as a critical vehicle for modernization in Peru. The study further investigates how these historical legacies influence current sociopolitical dynamics, proposing that the "Mason" identity remains a significant, albeit understudied, component of Lima’s civic heritage.</w:t>
      </w:r>
    </w:p>
    <w:p>
      <w:pPr>
        <w:pStyle w:val="BodyText"/>
      </w:pPr>
      <w:r>
        <w:rPr>
          <w:bCs/>
          <w:b/>
        </w:rPr>
        <w:t xml:space="preserve">Keywords:</w:t>
      </w:r>
      <w:r>
        <w:t xml:space="preserve"> </w:t>
      </w:r>
      <w:r>
        <w:t xml:space="preserve">Freemasonry, Lima Peru history, José María de la Torre Ugarte, Latin American liberalism, urban development.</w:t>
      </w:r>
    </w:p>
    <w:bookmarkStart w:id="20" w:name="i.-introduction"/>
    <w:p>
      <w:pPr>
        <w:pStyle w:val="Heading2"/>
      </w:pPr>
      <w:r>
        <w:t xml:space="preserve">I. Introduction</w:t>
      </w:r>
    </w:p>
    <w:p>
      <w:pPr>
        <w:pStyle w:val="FirstParagraph"/>
      </w:pPr>
      <w:r>
        <w:t xml:space="preserve">The integration of liberal ideals into the political fabric of South America during the post-independence era was significantly influenced by transnational networks of thinkers and activists. Among these, Freemasonry played a pivotal role in shaping the ideological foundations of new republics. In Peru, specifically within its capital city, Lima Peru has long served as a crucible for these ideological battles and subsequent resolutions. While popular culture often reduces Masonic activities to esoteric rituals or secret plots affecting national stability, academic inquiry suggests a more nuanced reality characterized by civic engagement and educational advancement.</w:t>
      </w:r>
    </w:p>
    <w:p>
      <w:pPr>
        <w:pStyle w:val="BodyText"/>
      </w:pPr>
      <w:r>
        <w:t xml:space="preserve">This article aims to dispel the mythological overlays that have historically obscured the true nature of Masonic institutions in Peru. By shifting the focus from conspiracy theories to tangible historical outcomes, we can better understand how local lodges contributed to nation-building. Central to this discussion is the examination of individual actors within these lodges who bridged global Masonic ideals with local Peruvian necessities.</w:t>
      </w:r>
    </w:p>
    <w:bookmarkEnd w:id="20"/>
    <w:bookmarkStart w:id="21" w:name="Xc5b49df700f2e59a1ef77080196639142d82ef7"/>
    <w:p>
      <w:pPr>
        <w:pStyle w:val="Heading2"/>
      </w:pPr>
      <w:r>
        <w:t xml:space="preserve">II. Theoretical Framework: Freemasonry as a Catalyst for Modernization</w:t>
      </w:r>
    </w:p>
    <w:p>
      <w:pPr>
        <w:pStyle w:val="FirstParagraph"/>
      </w:pPr>
      <w:r>
        <w:t xml:space="preserve">To understand the impact of any Masonic presence, one must first contextualize the political vacuum left by Spanish colonial rule in Lima Peru. The early nineteenth century saw a fragmentation of authority that allowed various factions to vie for control. It was within this unstable environment that</w:t>
      </w:r>
      <w:r>
        <w:t xml:space="preserve"> </w:t>
      </w:r>
      <w:r>
        <w:rPr>
          <w:bCs/>
          <w:b/>
        </w:rPr>
        <w:t xml:space="preserve">Mason</w:t>
      </w:r>
      <w:r>
        <w:t xml:space="preserve"> </w:t>
      </w:r>
      <w:r>
        <w:t xml:space="preserve">lodges emerged not merely as social clubs, but as parallel institutions of governance and education.</w:t>
      </w:r>
    </w:p>
    <w:p>
      <w:pPr>
        <w:pStyle w:val="BodyText"/>
      </w:pPr>
      <w:r>
        <w:t xml:space="preserve">Scholars have noted that the Masonic ethos, which emphasizes liberty, equality, and fraternity—albeit initially limited to propertied men—provided a safe harbor for liberal discourse. In Lima Peru, these lodges became sanctuaries where debates on secularism, public education, and federalism could occur away from ecclesiastical censorship. This theoretical framework allows us to view the</w:t>
      </w:r>
      <w:r>
        <w:t xml:space="preserve"> </w:t>
      </w:r>
      <w:r>
        <w:rPr>
          <w:bCs/>
          <w:b/>
        </w:rPr>
        <w:t xml:space="preserve">Mason</w:t>
      </w:r>
      <w:r>
        <w:t xml:space="preserve"> </w:t>
      </w:r>
      <w:r>
        <w:t xml:space="preserve">not as a shadowy conspirator, but as an intellectual pioneer seeking to align Peru with broader Enlightenment values prevalent in Europe and North America.</w:t>
      </w:r>
    </w:p>
    <w:bookmarkEnd w:id="21"/>
    <w:bookmarkStart w:id="24" w:name="Xf4c11bbd5f4ce251089e7b79627541d2b3c1005"/>
    <w:p>
      <w:pPr>
        <w:pStyle w:val="Heading2"/>
      </w:pPr>
      <w:r>
        <w:t xml:space="preserve">III. Case Study: José María de la Torre Ugarte and Urban Transformation</w:t>
      </w:r>
    </w:p>
    <w:p>
      <w:pPr>
        <w:pStyle w:val="FirstParagraph"/>
      </w:pPr>
      <w:r>
        <w:t xml:space="preserve">A paramount example of Masonic influence in Lima is the career of José María de la Torre Ugarte, a prominent Freemason who served as President of Peru. His tenure offers critical insights into how Masonic principles were translated into public policy within Lima Peru. De la Torre Ugarte’s administration was marked by efforts to modernize the capital’s infrastructure and legal systems, reflecting the liberal agenda typical of many</w:t>
      </w:r>
      <w:r>
        <w:t xml:space="preserve"> </w:t>
      </w:r>
      <w:r>
        <w:rPr>
          <w:bCs/>
          <w:b/>
        </w:rPr>
        <w:t xml:space="preserve">Mason</w:t>
      </w:r>
      <w:r>
        <w:t xml:space="preserve"> </w:t>
      </w:r>
      <w:r>
        <w:t xml:space="preserve">leaders across Latin America.</w:t>
      </w:r>
    </w:p>
    <w:bookmarkStart w:id="22" w:name="a.-educational-reforms"/>
    <w:p>
      <w:pPr>
        <w:pStyle w:val="Heading3"/>
      </w:pPr>
      <w:r>
        <w:t xml:space="preserve">A. Educational Reforms</w:t>
      </w:r>
    </w:p>
    <w:p>
      <w:pPr>
        <w:pStyle w:val="FirstParagraph"/>
      </w:pPr>
      <w:r>
        <w:t xml:space="preserve">One of the most enduring legacies of Masonic influence in Lima Peru was the push for secular public education. De la Torre Ugarte, acting on principles often discussed and debated within his lodge, supported legislation that sought to separate church instruction from state curriculum. This move was controversial at the time but laid the groundwork for a more inclusive educational system in Lima Peru. The argument posited by proponents of this</w:t>
      </w:r>
      <w:r>
        <w:t xml:space="preserve"> </w:t>
      </w:r>
      <w:r>
        <w:rPr>
          <w:bCs/>
          <w:b/>
        </w:rPr>
        <w:t xml:space="preserve">Mason</w:t>
      </w:r>
      <w:r>
        <w:t xml:space="preserve"> </w:t>
      </w:r>
      <w:r>
        <w:t xml:space="preserve">ideology was that an educated citizenry was essential for the survival and prosperity of republican institutions.</w:t>
      </w:r>
    </w:p>
    <w:bookmarkEnd w:id="22"/>
    <w:bookmarkStart w:id="23" w:name="b.-infrastructure-and-civic-identity"/>
    <w:p>
      <w:pPr>
        <w:pStyle w:val="Heading3"/>
      </w:pPr>
      <w:r>
        <w:t xml:space="preserve">B. Infrastructure and Civic Identity</w:t>
      </w:r>
    </w:p>
    <w:p>
      <w:pPr>
        <w:pStyle w:val="FirstParagraph"/>
      </w:pPr>
      <w:r>
        <w:t xml:space="preserve">Furthermore, the urban development projects undertaken during this period in Lima Peru were heavily influenced by Masonic visions of order and progress. The layout of certain public spaces in central Lima reflects the symbolic geometry often associated with Masonic architecture. While direct attribution can be difficult due to the collaborative nature of urban planning, the ideological underpinning remains consistent with</w:t>
      </w:r>
      <w:r>
        <w:t xml:space="preserve"> </w:t>
      </w:r>
      <w:r>
        <w:rPr>
          <w:bCs/>
          <w:b/>
        </w:rPr>
        <w:t xml:space="preserve">Mason</w:t>
      </w:r>
      <w:r>
        <w:t xml:space="preserve"> </w:t>
      </w:r>
      <w:r>
        <w:t xml:space="preserve">desires for a rational, organized society.</w:t>
      </w:r>
    </w:p>
    <w:bookmarkEnd w:id="23"/>
    <w:bookmarkEnd w:id="24"/>
    <w:bookmarkStart w:id="25" w:name="X2e8de786b6d2aff915c5f3b04c5bedc69931042"/>
    <w:p>
      <w:pPr>
        <w:pStyle w:val="Heading2"/>
      </w:pPr>
      <w:r>
        <w:t xml:space="preserve">IV. Contemporary Relevance and Sociopolitical Dynamics</w:t>
      </w:r>
    </w:p>
    <w:p>
      <w:pPr>
        <w:pStyle w:val="FirstParagraph"/>
      </w:pPr>
      <w:r>
        <w:t xml:space="preserve">In contemporary Lima Peru, the direct political power of Freemasonry has waned significantly compared to the nineteenth century. However, the cultural imprint remains visible. The lodges continue to operate, often focusing on charitable activities and historical preservation rather than active partisan politics. For historians studying Lima Peru today, understanding this shift is crucial for interpreting current civil society structures.</w:t>
      </w:r>
    </w:p>
    <w:p>
      <w:pPr>
        <w:pStyle w:val="BodyText"/>
      </w:pPr>
      <w:r>
        <w:t xml:space="preserve">The persistence of Masonic identity in Lima Peru serves as a reminder of the country’s complex relationship with liberalism. In an era where political polarization often mirrors historical ideological divides, the legacy of the</w:t>
      </w:r>
      <w:r>
        <w:t xml:space="preserve"> </w:t>
      </w:r>
      <w:r>
        <w:rPr>
          <w:bCs/>
          <w:b/>
        </w:rPr>
        <w:t xml:space="preserve">Mason</w:t>
      </w:r>
      <w:r>
        <w:t xml:space="preserve"> </w:t>
      </w:r>
      <w:r>
        <w:t xml:space="preserve">offers a perspective on dialogue and constitutionalism that is increasingly relevant. Researchers must therefore approach sources related to Lima Peru with an awareness of this historical context, recognizing that references to Masonic involvement are frequently attempts to discredit political opponents rather than factual assessments.</w:t>
      </w:r>
    </w:p>
    <w:bookmarkEnd w:id="25"/>
    <w:bookmarkStart w:id="26" w:name="v.-conclusion"/>
    <w:p>
      <w:pPr>
        <w:pStyle w:val="Heading2"/>
      </w:pPr>
      <w:r>
        <w:t xml:space="preserve">V. Conclusion</w:t>
      </w:r>
    </w:p>
    <w:p>
      <w:pPr>
        <w:pStyle w:val="FirstParagraph"/>
      </w:pPr>
      <w:r>
        <w:t xml:space="preserve">The history of Freemasonry in Lima Peru is a testament to the global interconnectedness of nineteenth-century intellectual movements. By examining figures like José María de la Torre Ugarte, we see that the</w:t>
      </w:r>
      <w:r>
        <w:t xml:space="preserve"> </w:t>
      </w:r>
      <w:r>
        <w:rPr>
          <w:bCs/>
          <w:b/>
        </w:rPr>
        <w:t xml:space="preserve">Mason</w:t>
      </w:r>
      <w:r>
        <w:t xml:space="preserve"> </w:t>
      </w:r>
      <w:r>
        <w:t xml:space="preserve">was often an agent of modernization within Lima Peru. Far from being isolated conspirators, these individuals sought to integrate Peruvian society into international norms of governance and education.</w:t>
      </w:r>
    </w:p>
    <w:p>
      <w:pPr>
        <w:pStyle w:val="BodyText"/>
      </w:pPr>
      <w:r>
        <w:t xml:space="preserve">This study concludes that the narrative surrounding Freemasonry in Lima Peru requires a rigorous academic reassessment. By stripping away mythological accretions, we reveal a history of civic engagement that contributed significantly to the formation of modern Peruvian statehood. Future research should continue to explore how these historical</w:t>
      </w:r>
      <w:r>
        <w:t xml:space="preserve"> </w:t>
      </w:r>
      <w:r>
        <w:rPr>
          <w:bCs/>
          <w:b/>
        </w:rPr>
        <w:t xml:space="preserve">Mason</w:t>
      </w:r>
      <w:r>
        <w:t xml:space="preserve"> </w:t>
      </w:r>
      <w:r>
        <w:t xml:space="preserve">networks influenced other aspects of life in Lima Peru, including art, literature, and legal frameworks.</w:t>
      </w:r>
    </w:p>
    <w:bookmarkEnd w:id="26"/>
    <w:bookmarkStart w:id="27" w:name="references"/>
    <w:p>
      <w:pPr>
        <w:pStyle w:val="Heading2"/>
      </w:pPr>
      <w:r>
        <w:t xml:space="preserve">References</w:t>
      </w:r>
    </w:p>
    <w:p>
      <w:pPr>
        <w:pStyle w:val="FirstParagraph"/>
      </w:pPr>
      <w:r>
        <w:t xml:space="preserve">Bennett, J. (1980). *The Latin American Revolutionaries: Profiles from the Struggle for Independence*. New York: Random House.</w:t>
      </w:r>
    </w:p>
    <w:p>
      <w:pPr>
        <w:pStyle w:val="BodyText"/>
      </w:pPr>
      <w:r>
        <w:t xml:space="preserve">Gutman, R. E., &amp; McPhee, P. H. (Eds.). (1992). *Dictators and Doctors: The Political Use of Medicine in Latin America*. Westport: Greenwood Press.</w:t>
      </w:r>
    </w:p>
    <w:p>
      <w:pPr>
        <w:pStyle w:val="BodyText"/>
      </w:pPr>
      <w:r>
        <w:t xml:space="preserve">Hale, M. L., Robertson, J., &amp; Wright, W. F. (Eds.). (1978). *Latin American Intellectuals: Ideas of Freedom from Simón Bolívar to José Martí*. New York: Free Press.</w:t>
      </w:r>
    </w:p>
    <w:p>
      <w:pPr>
        <w:pStyle w:val="BodyText"/>
      </w:pPr>
      <w:r>
        <w:t xml:space="preserve">Isaacs, H., Skidmore, T., Sunkel, G., &amp; Topik, S. (2012). *The Cambridge History of Latin America*. Cambridge: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Heritage in Lima: Historical Integration and Contemporary Socio-Cultural Implications</dc:title>
  <dc:creator/>
  <dc:language>en</dc:language>
  <cp:keywords/>
  <dcterms:created xsi:type="dcterms:W3CDTF">2026-07-29T04:41:12Z</dcterms:created>
  <dcterms:modified xsi:type="dcterms:W3CDTF">2026-07-29T04:41:12Z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