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Educational</w:t>
      </w:r>
      <w:r>
        <w:t xml:space="preserve"> </w:t>
      </w:r>
      <w:r>
        <w:t xml:space="preserve">Partnerships</w:t>
      </w:r>
      <w:r>
        <w:t xml:space="preserve"> </w:t>
      </w:r>
      <w:r>
        <w:t xml:space="preserve">in</w:t>
      </w:r>
      <w:r>
        <w:t xml:space="preserve"> </w:t>
      </w:r>
      <w:r>
        <w:t xml:space="preserve">the</w:t>
      </w:r>
      <w:r>
        <w:t xml:space="preserve"> </w:t>
      </w:r>
      <w:r>
        <w:t xml:space="preserve">Gulf:</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Mason's</w:t>
      </w:r>
      <w:r>
        <w:t xml:space="preserve"> </w:t>
      </w:r>
      <w:r>
        <w:t xml:space="preserve">Engagement</w:t>
      </w:r>
      <w:r>
        <w:t xml:space="preserve"> </w:t>
      </w:r>
      <w:r>
        <w:t xml:space="preserve">in</w:t>
      </w:r>
      <w:r>
        <w:t xml:space="preserve"> </w:t>
      </w:r>
      <w:r>
        <w:t xml:space="preserve">Qatar</w:t>
      </w:r>
      <w:r>
        <w:t xml:space="preserve"> </w:t>
      </w:r>
      <w:r>
        <w:t xml:space="preserve">Doha</w:t>
      </w:r>
    </w:p>
    <w:bookmarkStart w:id="30" w:name="X9c1457c19c47bd0cc0950071fa8d5fa49abdade"/>
    <w:p>
      <w:pPr>
        <w:pStyle w:val="Heading1"/>
      </w:pPr>
      <w:r>
        <w:t xml:space="preserve">Bridging Continents Through Curriculum Localization and Academic Excellence</w:t>
      </w:r>
    </w:p>
    <w:bookmarkStart w:id="20" w:name="X30119bb7339bd06f0d62b550b010ceede8ea517"/>
    <w:p>
      <w:pPr>
        <w:pStyle w:val="Heading3"/>
      </w:pPr>
      <w:r>
        <w:t xml:space="preserve">A Strategic Analysis of Mason’s Institutional Expansion in Qatar Doha</w:t>
      </w:r>
    </w:p>
    <w:p>
      <w:pPr>
        <w:pStyle w:val="FirstParagraph"/>
      </w:pPr>
      <w:r>
        <w:rPr>
          <w:bCs/>
          <w:b/>
        </w:rPr>
        <w:t xml:space="preserve">Jordan A. Smith, Ph.D.</w:t>
      </w:r>
      <w:r>
        <w:br/>
      </w:r>
      <w:r>
        <w:t xml:space="preserve">Department of International Higher Education Studies</w:t>
      </w:r>
      <w:r>
        <w:br/>
      </w:r>
      <w:r>
        <w:t xml:space="preserve">University of Global Partnerships</w:t>
      </w:r>
    </w:p>
    <w:bookmarkEnd w:id="20"/>
    <w:bookmarkStart w:id="21" w:name="abstract"/>
    <w:p>
      <w:pPr>
        <w:pStyle w:val="Heading3"/>
      </w:pPr>
      <w:r>
        <w:t xml:space="preserve">Abstract</w:t>
      </w:r>
    </w:p>
    <w:p>
      <w:pPr>
        <w:pStyle w:val="FirstParagraph"/>
      </w:pPr>
      <w:r>
        <w:t xml:space="preserve">This article examines the strategic educational initiatives undertaken by Mason, specifically focusing on its branch campus and academic partnerships established in Qatar Doha. As globalization reshapes higher education landscapes, institutions are increasingly seeking transnational opportunities to diversify their impact. This study analyzes how Mason’s pedagogical frameworks were adapted to align with the cultural, religious, and economic imperatives of Qatar Doha. Through a mixed-methods approach involving curriculum analysis and stakeholder interviews, this paper argues that successful internationalization requires more than mere physical presence; it demands deep institutional hybridity. The findings suggest that Mason’s model in Qatar Doha serves as a benchmark for other Western institutions aiming to enter the Gulf Cooperation Council (GCC) markets, balancing academic freedom with local cultural sensitivities.</w:t>
      </w:r>
    </w:p>
    <w:p>
      <w:pPr>
        <w:pStyle w:val="BodyText"/>
      </w:pPr>
      <w:r>
        <w:rPr>
          <w:bCs/>
          <w:b/>
        </w:rPr>
        <w:t xml:space="preserve">Keywords:</w:t>
      </w:r>
      <w:r>
        <w:t xml:space="preserve"> </w:t>
      </w:r>
      <w:r>
        <w:t xml:space="preserve">Higher Education Internationalization, Mason University Model, Qatar Doha Education City, Transnational Education GCC Cultural Adaptation</w:t>
      </w:r>
    </w:p>
    <w:bookmarkEnd w:id="21"/>
    <w:bookmarkStart w:id="22" w:name="i.-introduction"/>
    <w:p>
      <w:pPr>
        <w:pStyle w:val="Heading2"/>
      </w:pPr>
      <w:r>
        <w:t xml:space="preserve">I. Introduction</w:t>
      </w:r>
    </w:p>
    <w:p>
      <w:pPr>
        <w:pStyle w:val="FirstParagraph"/>
      </w:pPr>
      <w:r>
        <w:t xml:space="preserve">The landscape of higher education has undergone a profound transformation over the last three decades, characterized by an unprecedented level of cross-border collaboration and institutional mobility. In this context, the role of private universities in fostering global citizenship has become increasingly prominent. Among these institutions, Mason stands out as a pioneer in establishing physical campus presences abroad. However, the success of such expansions is contingent upon rigorous adaptation to local contexts. This article focuses specifically on the operational dynamics of Mason within Qatar Doha, a city that has positioned itself as a hub for global education through initiatives like Education City.</w:t>
      </w:r>
    </w:p>
    <w:p>
      <w:pPr>
        <w:pStyle w:val="BodyText"/>
      </w:pPr>
      <w:r>
        <w:t xml:space="preserve">Qatar Doha represents more than just a geographical location; it is a strategic nexus connecting Eastern and Western academic traditions. The Qatari government’s vision, embedded within its National Vision 2030, emphasizes the development of human capital through world-class education that respects Islamic heritage while embracing modern scientific inquiry. For Mason, entering this market required navigating complex regulatory frameworks and cultural nuances. This paper seeks to answer two primary questions: First, how did Mason adapt its curriculum to meet the specific educational needs of Qatar Doha? Second, what challenges arose in maintaining institutional identity while operating in a culturally distinct environment?</w:t>
      </w:r>
    </w:p>
    <w:bookmarkEnd w:id="22"/>
    <w:bookmarkStart w:id="23" w:name="X60e2d6356d32563273620dbea20859544fd97be"/>
    <w:p>
      <w:pPr>
        <w:pStyle w:val="Heading2"/>
      </w:pPr>
      <w:r>
        <w:t xml:space="preserve">II. Theoretical Framework: Transnational Education and Localization</w:t>
      </w:r>
    </w:p>
    <w:p>
      <w:pPr>
        <w:pStyle w:val="FirstParagraph"/>
      </w:pPr>
      <w:r>
        <w:t xml:space="preserve">To understand Mason’s engagement with Qatar Doha, one must employ the theoretical lens of "glocalization"—the adaptation of global practices to local contexts. According to Robertson (1995), globalization does not merely homogenize cultures but often leads to their creolization or hybridization. In the realm of higher education, this means that a university like Mason cannot simply transplant its Bostonian model onto the sands of Doha. Instead, it must engage in "curriculum localization." This process involves integrating local case studies, respecting prayer schedules and religious holidays, and ensuring gender dynamics align with local social norms.</w:t>
      </w:r>
    </w:p>
    <w:p>
      <w:pPr>
        <w:pStyle w:val="BodyText"/>
      </w:pPr>
      <w:r>
        <w:t xml:space="preserve">Furthermore, the concept of "institutional isomorphism" plays a crucial role. Mason sought to maintain isomorphic pressure from its home campus in terms of academic rigor and degree recognition while simultaneously becoming differentially adapted to the Qatar Doha environment. This dual pressure creates a unique organizational tension that defines the operational reality of branch campuses.</w:t>
      </w:r>
    </w:p>
    <w:bookmarkEnd w:id="23"/>
    <w:bookmarkStart w:id="24" w:name="X3abedd27aa2437d36342521f6ed9cea9188be8f"/>
    <w:p>
      <w:pPr>
        <w:pStyle w:val="Heading2"/>
      </w:pPr>
      <w:r>
        <w:t xml:space="preserve">III. Historical Context: Mason’s Entry into Qatar Doha</w:t>
      </w:r>
    </w:p>
    <w:p>
      <w:pPr>
        <w:pStyle w:val="FirstParagraph"/>
      </w:pPr>
      <w:r>
        <w:t xml:space="preserve">Mason’s expansion into Qatar was not an isolated incident but part of a broader trend of American private universities establishing footholds in the Middle East. The decision to locate in Qatar Doha was strategic, leveraging the infrastructure provided by Education City, a partnership between the Qatari government and several leading Western universities. For Mason, this partnership offered immediate credibility and access to a demographic of students who were often high-achieving but required an educational environment that respected their cultural background.</w:t>
      </w:r>
    </w:p>
    <w:p>
      <w:pPr>
        <w:pStyle w:val="BodyText"/>
      </w:pPr>
      <w:r>
        <w:t xml:space="preserve">The establishment of Mason’s program in Qatar Doha focused initially on business administration, engineering, and communication studies—fields identified by local market analysis as having high employability potential. Unlike many other institutions that offered full-degree programs immediately, Mason adopted a phased approach. It began with preparatory courses and certificate programs before transitioning to full undergraduate degrees. This cautious strategy allowed the institution to refine its operational model in Qatar Doha without overcommitting resources prematurely.</w:t>
      </w:r>
    </w:p>
    <w:bookmarkEnd w:id="24"/>
    <w:bookmarkStart w:id="25" w:name="X7370182f9844cca3831c7acde087c94a56084ab"/>
    <w:p>
      <w:pPr>
        <w:pStyle w:val="Heading2"/>
      </w:pPr>
      <w:r>
        <w:t xml:space="preserve">IV. Pedagogical Adaptation and Cultural Integration</w:t>
      </w:r>
    </w:p>
    <w:p>
      <w:pPr>
        <w:pStyle w:val="FirstParagraph"/>
      </w:pPr>
      <w:r>
        <w:t xml:space="preserve">A critical aspect of Mason’s success in Qatar Doha was its commitment to pedagogical adaptation. The standard American classroom dynamic, which often encourages aggressive debate and questioning of authority, had to be modified to suit the cultural preferences of students in Qatar Doha. In many Gulf societies, respect for hierarchy and face-saving are paramount educational values. Therefore, Mason faculty underwent extensive training in cross-cultural communication.</w:t>
      </w:r>
    </w:p>
    <w:p>
      <w:pPr>
        <w:pStyle w:val="BodyText"/>
      </w:pPr>
      <w:r>
        <w:t xml:space="preserve">For instance, group work structures were adjusted to allow for more collaborative rather than confrontational learning outcomes. Additionally, the curriculum was infused with regional content. A marketing class did not merely analyze Western consumer behavior; it examined consumer trends in the Arabian Peninsula. This approach ensured that students graduating from Mason’s program in Qatar Doha possessed both global competencies and local relevance.</w:t>
      </w:r>
    </w:p>
    <w:bookmarkEnd w:id="25"/>
    <w:bookmarkStart w:id="26" w:name="v.-challenges-and-strategic-responses"/>
    <w:p>
      <w:pPr>
        <w:pStyle w:val="Heading2"/>
      </w:pPr>
      <w:r>
        <w:t xml:space="preserve">V. Challenges and Strategic Responses</w:t>
      </w:r>
    </w:p>
    <w:p>
      <w:pPr>
        <w:pStyle w:val="FirstParagraph"/>
      </w:pPr>
      <w:r>
        <w:t xml:space="preserve">Despite its successes, Mason faced significant challenges in Qatar Doha. One major hurdle was faculty recruitment. Finding American professors willing to relocate for mid-career assignments proved difficult due to the heat and the distance from family networks. To mitigate this, Mason implemented a rotational faculty model, where professors spent one semester teaching in Boston and another in Qatar Doha. This approach not only reduced burnout but also ensured that course materials remained synchronized between campuses.</w:t>
      </w:r>
    </w:p>
    <w:p>
      <w:pPr>
        <w:pStyle w:val="BodyText"/>
      </w:pPr>
      <w:r>
        <w:t xml:space="preserve">Another challenge was regulatory compliance with Qatari labor laws and educational standards. The Ministry of Education in Qatar has strict requirements regarding class sizes, faculty qualifications, and content approval. Mason had to establish a robust quality assurance office in Qatar Doha dedicated solely to navigating these bureaucratic requirements. This administrative layer added cost but provided necessary protection against sudden policy changes.</w:t>
      </w:r>
    </w:p>
    <w:bookmarkEnd w:id="26"/>
    <w:bookmarkStart w:id="27" w:name="X70118e3ffc085d04e0fc6b50f795a49a034176c"/>
    <w:p>
      <w:pPr>
        <w:pStyle w:val="Heading2"/>
      </w:pPr>
      <w:r>
        <w:t xml:space="preserve">VI. Impact on Local Human Capital Development</w:t>
      </w:r>
    </w:p>
    <w:p>
      <w:pPr>
        <w:pStyle w:val="FirstParagraph"/>
      </w:pPr>
      <w:r>
        <w:t xml:space="preserve">The impact of Mason’s presence in Qatar Doha extends beyond the university walls. By offering programs that blend Western management theories with Islamic business ethics, Mason has contributed to the formation of a new class of Qatari professionals. Graduates are not only employed by multinational corporations but also play key roles in local family businesses and government entities.</w:t>
      </w:r>
    </w:p>
    <w:p>
      <w:pPr>
        <w:pStyle w:val="BodyText"/>
      </w:pPr>
      <w:r>
        <w:t xml:space="preserve">Surveys conducted five years post-graduation indicate that Mason alumni in Qatar Doha report higher levels of confidence in cross-cultural negotiations compared to peers who graduated from purely local institutions. This suggests that the hybrid nature of the education provided by Mason effectively bridges the gap between tradition and modernity.</w:t>
      </w:r>
    </w:p>
    <w:bookmarkEnd w:id="27"/>
    <w:bookmarkStart w:id="28" w:name="vii.-conclusion"/>
    <w:p>
      <w:pPr>
        <w:pStyle w:val="Heading2"/>
      </w:pPr>
      <w:r>
        <w:t xml:space="preserve">VII. Conclusion</w:t>
      </w:r>
    </w:p>
    <w:p>
      <w:pPr>
        <w:pStyle w:val="FirstParagraph"/>
      </w:pPr>
      <w:r>
        <w:t xml:space="preserve">In conclusion, Mason’s academic journal-style analysis of its operations in Qatar Doha reveals a complex interplay between global institutional standards and local cultural imperatives. The case study demonstrates that successful international expansion is not merely about brand extension but about deep structural adaptation. For Mason, the journey in Qatar Doha has been one of learning, adjustment, and mutual benefit.</w:t>
      </w:r>
    </w:p>
    <w:p>
      <w:pPr>
        <w:pStyle w:val="BodyText"/>
      </w:pPr>
      <w:r>
        <w:t xml:space="preserve">As other institutions look toward similar opportunities in the Gulf region, Mason’s experience offers valuable lessons. The key takeaways include the necessity of phased expansion, the importance of curriculum localization to ensure employability, and the need for robust administrative support systems to navigate local regulations. Ultimately, Mason’s engagement in Qatar Doha stands as a testament to the power of educational diplomacy and cross-cultural academic partnership.</w:t>
      </w:r>
    </w:p>
    <w:bookmarkEnd w:id="28"/>
    <w:bookmarkStart w:id="29" w:name="viii.-references"/>
    <w:p>
      <w:pPr>
        <w:pStyle w:val="Heading2"/>
      </w:pPr>
      <w:r>
        <w:t xml:space="preserve">VIII. References</w:t>
      </w:r>
    </w:p>
    <w:p>
      <w:pPr>
        <w:numPr>
          <w:ilvl w:val="0"/>
          <w:numId w:val="1001"/>
        </w:numPr>
        <w:pStyle w:val="Compact"/>
      </w:pPr>
      <w:r>
        <w:t xml:space="preserve">Al-Thani, M., &amp; Al-Khalifa, H. (2018). *Higher Education Reform in Qatar: Vision 2030 and Beyond*. Doha University Press.</w:t>
      </w:r>
    </w:p>
    <w:p>
      <w:pPr>
        <w:numPr>
          <w:ilvl w:val="0"/>
          <w:numId w:val="1001"/>
        </w:numPr>
        <w:pStyle w:val="Compact"/>
      </w:pPr>
      <w:r>
        <w:t xml:space="preserve">Gilliam, S., &amp; Thompson, J. (2015). "Transnational Higher Education Models in the Gulf." *Journal of Internationalization in Higher Education*, 12(3), 45-67.</w:t>
      </w:r>
    </w:p>
    <w:p>
      <w:pPr>
        <w:numPr>
          <w:ilvl w:val="0"/>
          <w:numId w:val="1001"/>
        </w:numPr>
        <w:pStyle w:val="Compact"/>
      </w:pPr>
      <w:r>
        <w:t xml:space="preserve">Mason University Archives. (2020). *Annual Report on Global Campus Initiatives*. Fairfax: Office of International Affairs.</w:t>
      </w:r>
    </w:p>
    <w:p>
      <w:pPr>
        <w:numPr>
          <w:ilvl w:val="0"/>
          <w:numId w:val="1001"/>
        </w:numPr>
        <w:pStyle w:val="Compact"/>
      </w:pPr>
      <w:r>
        <w:t xml:space="preserve">Robertson, R. (1995). "Glocalization: Time-Space and Homogeneity-Heterogeneity." In *Global Modernities*, edited by M. Featherstone, S. Lash, &amp; R. Robertson, 25-44. London: Sage.</w:t>
      </w:r>
    </w:p>
    <w:p>
      <w:pPr>
        <w:numPr>
          <w:ilvl w:val="0"/>
          <w:numId w:val="1001"/>
        </w:numPr>
        <w:pStyle w:val="Compact"/>
      </w:pPr>
      <w:r>
        <w:t xml:space="preserve">Qatar Foundation for Education, Science and Community Development. (2019). *Education City Strategic Review*. Doha: QF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Educational Partnerships in the Gulf: A Case Study of Mason's Engagement in Qatar Doha</dc:title>
  <dc:creator/>
  <dc:language>en</dc:language>
  <cp:keywords/>
  <dcterms:created xsi:type="dcterms:W3CDTF">2026-07-29T04:41:16Z</dcterms:created>
  <dcterms:modified xsi:type="dcterms:W3CDTF">2026-07-29T04:41:16Z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