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Masonic</w:t>
      </w:r>
      <w:r>
        <w:t xml:space="preserve"> </w:t>
      </w:r>
      <w:r>
        <w:t xml:space="preserve">Ideals</w:t>
      </w:r>
      <w:r>
        <w:t xml:space="preserve"> </w:t>
      </w:r>
      <w:r>
        <w:t xml:space="preserve">in</w:t>
      </w:r>
      <w:r>
        <w:t xml:space="preserve"> </w:t>
      </w:r>
      <w:r>
        <w:t xml:space="preserve">Post-Soviet</w:t>
      </w:r>
      <w:r>
        <w:t xml:space="preserve"> </w:t>
      </w:r>
      <w:r>
        <w:t xml:space="preserve">Eurasia: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Ankara</w:t>
      </w:r>
    </w:p>
    <w:bookmarkStart w:id="27" w:name="X6e1228dfe2071e7742ac5cbff695d63b5510fe9"/>
    <w:p>
      <w:pPr>
        <w:pStyle w:val="Heading1"/>
      </w:pPr>
      <w:r>
        <w:t xml:space="preserve">The Evolution of Masonic Ideals in Post-Soviet Eurasia: A Case Study of Turkey, Ankara</w:t>
      </w:r>
    </w:p>
    <w:p>
      <w:pPr>
        <w:pStyle w:val="FirstParagraph"/>
      </w:pPr>
      <w:r>
        <w:rPr>
          <w:bCs/>
          <w:b/>
        </w:rPr>
        <w:t xml:space="preserve">Jane Doe, Ph.D.</w:t>
      </w:r>
      <w:r>
        <w:br/>
      </w:r>
      <w:r>
        <w:t xml:space="preserve">Institute for Eastern European Studies</w:t>
      </w:r>
      <w:r>
        <w:br/>
      </w:r>
      <w:r>
        <w:t xml:space="preserve">Ankara, Republic of Turkey</w:t>
      </w:r>
    </w:p>
    <w:bookmarkStart w:id="20" w:name="abstract"/>
    <w:p>
      <w:pPr>
        <w:pStyle w:val="Heading2"/>
      </w:pPr>
      <w:r>
        <w:t xml:space="preserve">Abstract</w:t>
      </w:r>
    </w:p>
    <w:p>
      <w:pPr>
        <w:pStyle w:val="FirstParagraph"/>
      </w:pPr>
      <w:r>
        <w:t xml:space="preserve">This article examines the historical trajectory and contemporary socio-political implications of Freemasonry within the specific geopolitical context of Turkey, with a particular focus on its capital city, Ankara. While often dismissed in mainstream historiography as a peripheral phenomenon compared to Western European lodges, the practice of Masonic rituals and organization in Turkey has played a significant role in shaping modern secular institutions. This study analyzes archival records from Ankara to understand how</w:t>
      </w:r>
      <w:r>
        <w:t xml:space="preserve"> </w:t>
      </w:r>
      <w:r>
        <w:rPr>
          <w:bCs/>
          <w:b/>
        </w:rPr>
        <w:t xml:space="preserve">Mason</w:t>
      </w:r>
      <w:r>
        <w:t xml:space="preserve"> </w:t>
      </w:r>
      <w:r>
        <w:t xml:space="preserve">traditions were adapted to local cultural norms during the transition from the Ottoman Empire to the Turkish Republic. Furthermore, it explores why certain political actors within Turkey and Ankara have historically viewed these fraternal organizations with suspicion, leading to legislative bans and social stigma. By contextualizing</w:t>
      </w:r>
      <w:r>
        <w:t xml:space="preserve"> </w:t>
      </w:r>
      <w:r>
        <w:rPr>
          <w:bCs/>
          <w:b/>
        </w:rPr>
        <w:t xml:space="preserve">Turkey Ankara</w:t>
      </w:r>
      <w:r>
        <w:t xml:space="preserve"> </w:t>
      </w:r>
      <w:r>
        <w:t xml:space="preserve">as a hub of secular reformism influenced by continental European ideas, this paper argues that understanding the role of the</w:t>
      </w:r>
      <w:r>
        <w:t xml:space="preserve"> </w:t>
      </w:r>
      <w:r>
        <w:rPr>
          <w:bCs/>
          <w:b/>
        </w:rPr>
        <w:t xml:space="preserve">Mason</w:t>
      </w:r>
      <w:r>
        <w:t xml:space="preserve"> </w:t>
      </w:r>
      <w:r>
        <w:t xml:space="preserve">is essential for comprehending the complexities of modern Turkish state-building.</w:t>
      </w:r>
    </w:p>
    <w:bookmarkEnd w:id="20"/>
    <w:bookmarkStart w:id="21" w:name="i.-introduction"/>
    <w:p>
      <w:pPr>
        <w:pStyle w:val="Heading2"/>
      </w:pPr>
      <w:r>
        <w:t xml:space="preserve">I. Introduction</w:t>
      </w:r>
    </w:p>
    <w:p>
      <w:pPr>
        <w:pStyle w:val="FirstParagraph"/>
      </w:pPr>
      <w:r>
        <w:t xml:space="preserve">The study of fraternal organizations in modern history has traditionally been dominated by narratives centered on London, Paris, and Berlin. However, recent scholarship has begun to turn its gaze toward Eurasian peripheries, seeking to understand how global intellectual currents were localized in distinct geopolitical environments. In this regard, the Republic of Turkey offers a unique case study. As a nation-state forged through rigorous secularization efforts in the early twentieth century, Turkey provided fertile ground for societies that emphasized reason, universal brotherhood, and anti-clericalism—tenets central to</w:t>
      </w:r>
      <w:r>
        <w:t xml:space="preserve"> </w:t>
      </w:r>
      <w:r>
        <w:rPr>
          <w:bCs/>
          <w:b/>
        </w:rPr>
        <w:t xml:space="preserve">Mason</w:t>
      </w:r>
      <w:r>
        <w:t xml:space="preserve"> </w:t>
      </w:r>
      <w:r>
        <w:t xml:space="preserve">ideology.</w:t>
      </w:r>
    </w:p>
    <w:p>
      <w:pPr>
        <w:pStyle w:val="BodyText"/>
      </w:pPr>
      <w:r>
        <w:t xml:space="preserve">Ankara, established as the capital of the new republic in 1923, was not merely an administrative center but a symbolic break from the imperial past of Istanbul. It was here that many key architects of modern Turkey gathered to shape the legal and social frameworks of the nation. Consequently,</w:t>
      </w:r>
      <w:r>
        <w:t xml:space="preserve"> </w:t>
      </w:r>
      <w:r>
        <w:rPr>
          <w:bCs/>
          <w:b/>
        </w:rPr>
        <w:t xml:space="preserve">Turkey Ankara</w:t>
      </w:r>
      <w:r>
        <w:t xml:space="preserve"> </w:t>
      </w:r>
      <w:r>
        <w:t xml:space="preserve">became a focal point for intellectual discourse where Western-style civic organizations flourished, often under the auspices or influence of Masonic principles.</w:t>
      </w:r>
    </w:p>
    <w:bookmarkEnd w:id="21"/>
    <w:bookmarkStart w:id="22" w:name="X16c0cccb29f2c654fac64f2f1f9b10c891f4768"/>
    <w:p>
      <w:pPr>
        <w:pStyle w:val="Heading2"/>
      </w:pPr>
      <w:r>
        <w:t xml:space="preserve">II. Historical Context: From Istanbul to Ankara</w:t>
      </w:r>
    </w:p>
    <w:p>
      <w:pPr>
        <w:pStyle w:val="FirstParagraph"/>
      </w:pPr>
      <w:r>
        <w:t xml:space="preserve">To understand the contemporary situation regarding Freemasonry in Turkey, one must first acknowledge its earlier presence in Constantinople (now Istanbul). The Levantine lodges established in the nineteenth century were primarily composed of non-Muslim minorities and foreign diplomats who served as intermediaries between the Ottoman court and European powers. However, as the nationalist movement gained momentum under Mustafa Kemal Atatürk, there was a concerted effort to create a distinctly Turkish identity rooted in national sovereignty rather than cosmopolitan imperial ties.</w:t>
      </w:r>
    </w:p>
    <w:p>
      <w:pPr>
        <w:pStyle w:val="BodyText"/>
      </w:pPr>
      <w:r>
        <w:t xml:space="preserve">This shift necessitated a relocation of intellectual centers. As Ankara rose in prominence, new forms of civic engagement emerged. Although formal Masonic lodges faced legal restrictions shortly after the founding of the Republic due to concerns over secrecy and potential foreign influence, the</w:t>
      </w:r>
      <w:r>
        <w:t xml:space="preserve"> </w:t>
      </w:r>
      <w:r>
        <w:rPr>
          <w:bCs/>
          <w:b/>
        </w:rPr>
        <w:t xml:space="preserve">Mason</w:t>
      </w:r>
      <w:r>
        <w:t xml:space="preserve"> </w:t>
      </w:r>
      <w:r>
        <w:t xml:space="preserve">ideals permeated other sectors of society. The principles often associated with</w:t>
      </w:r>
      <w:r>
        <w:t xml:space="preserve"> </w:t>
      </w:r>
      <w:r>
        <w:rPr>
          <w:bCs/>
          <w:b/>
        </w:rPr>
        <w:t xml:space="preserve">Mason</w:t>
      </w:r>
      <w:r>
        <w:t xml:space="preserve"> </w:t>
      </w:r>
      <w:r>
        <w:t xml:space="preserve">gatherings—such as philanthropy, educational advancement, and secular governance—were absorbed into state-sponsored institutions and professional associations.</w:t>
      </w:r>
    </w:p>
    <w:bookmarkEnd w:id="22"/>
    <w:bookmarkStart w:id="23" w:name="Xd4581aa45f8b0521926d068cdddaa8523f2cee5"/>
    <w:p>
      <w:pPr>
        <w:pStyle w:val="Heading2"/>
      </w:pPr>
      <w:r>
        <w:t xml:space="preserve">III. The Political Climate in Turkey Ankara</w:t>
      </w:r>
    </w:p>
    <w:p>
      <w:pPr>
        <w:pStyle w:val="FirstParagraph"/>
      </w:pPr>
      <w:r>
        <w:t xml:space="preserve">The relationship between the Turkish state and fraternal organizations has always been ambivalent. In</w:t>
      </w:r>
      <w:r>
        <w:t xml:space="preserve"> </w:t>
      </w:r>
      <w:r>
        <w:rPr>
          <w:bCs/>
          <w:b/>
        </w:rPr>
        <w:t xml:space="preserve">Turkey Ankara</w:t>
      </w:r>
      <w:r>
        <w:t xml:space="preserve">, the military-bureaucratic elite, known as the Kemalist establishment, viewed these groups with a mix of admiration and suspicion. On one hand, they shared a commitment to secularism; on the other, their secretive nature was perceived as a potential threat to national security.</w:t>
      </w:r>
    </w:p>
    <w:p>
      <w:pPr>
        <w:pStyle w:val="BodyText"/>
      </w:pPr>
      <w:r>
        <w:t xml:space="preserve">This tension came to a head in various periods of political instability. During times of heightened nationalism or military intervention, organizations resembling</w:t>
      </w:r>
      <w:r>
        <w:t xml:space="preserve"> </w:t>
      </w:r>
      <w:r>
        <w:rPr>
          <w:bCs/>
          <w:b/>
        </w:rPr>
        <w:t xml:space="preserve">Mason</w:t>
      </w:r>
      <w:r>
        <w:t xml:space="preserve"> </w:t>
      </w:r>
      <w:r>
        <w:t xml:space="preserve">structures were often scrutinized heavily. The Turkish government occasionally invoked laws against secret societies, arguing that such groups undermined the transparency required for democratic governance. However, critics argue that these measures were sometimes politically motivated tools used by ruling elites in Ankara to marginalize opposition groups who happened to share similar organizational models or ideological leanings.</w:t>
      </w:r>
    </w:p>
    <w:bookmarkEnd w:id="23"/>
    <w:bookmarkStart w:id="24" w:name="X53eb8329153d69e6deaf6c9fc1ae0f81934cc4a"/>
    <w:p>
      <w:pPr>
        <w:pStyle w:val="Heading2"/>
      </w:pPr>
      <w:r>
        <w:t xml:space="preserve">IV. Socio-Cultural Impact and Modern Interpretations</w:t>
      </w:r>
    </w:p>
    <w:p>
      <w:pPr>
        <w:pStyle w:val="FirstParagraph"/>
      </w:pPr>
      <w:r>
        <w:t xml:space="preserve">In recent decades, the discourse surrounding Freemasonry in Turkey has evolved. While open lodges remain illegal, academic interest in the subject has grown. Scholars in universities across</w:t>
      </w:r>
      <w:r>
        <w:t xml:space="preserve"> </w:t>
      </w:r>
      <w:r>
        <w:rPr>
          <w:bCs/>
          <w:b/>
        </w:rPr>
        <w:t xml:space="preserve">Turkey Ankara</w:t>
      </w:r>
      <w:r>
        <w:t xml:space="preserve">, including those at Ankara University and Bilkent University, have begun to publish research that separates historical fact from conspiracy theory.</w:t>
      </w:r>
    </w:p>
    <w:p>
      <w:pPr>
        <w:pStyle w:val="BodyText"/>
      </w:pPr>
      <w:r>
        <w:t xml:space="preserve">This academic reevaluation highlights how the legacy of the</w:t>
      </w:r>
      <w:r>
        <w:t xml:space="preserve"> </w:t>
      </w:r>
      <w:r>
        <w:rPr>
          <w:bCs/>
          <w:b/>
        </w:rPr>
        <w:t xml:space="preserve">Mason</w:t>
      </w:r>
      <w:r>
        <w:t xml:space="preserve"> </w:t>
      </w:r>
      <w:r>
        <w:t xml:space="preserve">persists not necessarily through active lodges, but through the enduring values embedded in Turkish civil society. The emphasis on human rights, secular law, and international cooperation can be traced back to early republican thinkers who were influenced by Enlightenment ideals propagated by Masonic networks throughout Europe.</w:t>
      </w:r>
    </w:p>
    <w:p>
      <w:pPr>
        <w:pStyle w:val="BodyText"/>
      </w:pPr>
      <w:r>
        <w:t xml:space="preserve">Moreover, the diaspora of Turks living abroad has seen a resurgence of interest in Freemasonry, with some returning citizens expressing a desire to revive these traditions. This presents a complex challenge for policymakers in</w:t>
      </w:r>
      <w:r>
        <w:t xml:space="preserve"> </w:t>
      </w:r>
      <w:r>
        <w:rPr>
          <w:bCs/>
          <w:b/>
        </w:rPr>
        <w:t xml:space="preserve">Turkey Ankara</w:t>
      </w:r>
      <w:r>
        <w:t xml:space="preserve">, who must balance respect for freedom of association with concerns about social cohesion and national identity.</w:t>
      </w:r>
    </w:p>
    <w:bookmarkEnd w:id="24"/>
    <w:bookmarkStart w:id="25" w:name="v.-conclusion"/>
    <w:p>
      <w:pPr>
        <w:pStyle w:val="Heading2"/>
      </w:pPr>
      <w:r>
        <w:t xml:space="preserve">V. Conclusion</w:t>
      </w:r>
    </w:p>
    <w:p>
      <w:pPr>
        <w:pStyle w:val="FirstParagraph"/>
      </w:pPr>
      <w:r>
        <w:t xml:space="preserve">The history of Freemasonry in Turkey, particularly within the capital city of Ankara, is a microcosm of broader struggles between tradition and modernity, secrecy and transparency, nationalism and internationalism. Although formal</w:t>
      </w:r>
      <w:r>
        <w:t xml:space="preserve"> </w:t>
      </w:r>
      <w:r>
        <w:rPr>
          <w:bCs/>
          <w:b/>
        </w:rPr>
        <w:t xml:space="preserve">Mason</w:t>
      </w:r>
      <w:r>
        <w:t xml:space="preserve"> </w:t>
      </w:r>
      <w:r>
        <w:t xml:space="preserve">lodges do not operate openly today due to legal prohibitions inherited from early republican statutes, their ideological footprint remains visible in Turkish secular institutions.</w:t>
      </w:r>
    </w:p>
    <w:p>
      <w:pPr>
        <w:pStyle w:val="BodyText"/>
      </w:pPr>
      <w:r>
        <w:t xml:space="preserve">Future research should focus on oral histories from families who maintained connections to these traditions and further analyze how the concept of brotherhood has been redefined in contemporary Turkish politics. By studying the case of</w:t>
      </w:r>
      <w:r>
        <w:t xml:space="preserve"> </w:t>
      </w:r>
      <w:r>
        <w:rPr>
          <w:bCs/>
          <w:b/>
        </w:rPr>
        <w:t xml:space="preserve">Turkey Ankara</w:t>
      </w:r>
      <w:r>
        <w:t xml:space="preserve">, we gain valuable insights into how global intellectual movements are adapted, suppressed, or transformed within specific national contexts. Understanding this dynamic is crucial for any comprehensive analysis of modern Turkish history and its ongoing engagement with Western democratic ideals.</w:t>
      </w:r>
    </w:p>
    <w:bookmarkEnd w:id="25"/>
    <w:bookmarkStart w:id="26" w:name="references"/>
    <w:p>
      <w:pPr>
        <w:pStyle w:val="Heading2"/>
      </w:pPr>
      <w:r>
        <w:t xml:space="preserve">References</w:t>
      </w:r>
    </w:p>
    <w:p>
      <w:pPr>
        <w:numPr>
          <w:ilvl w:val="0"/>
          <w:numId w:val="1001"/>
        </w:numPr>
        <w:pStyle w:val="Compact"/>
      </w:pPr>
      <w:r>
        <w:t xml:space="preserve">Aydar, E. (1998). *The Freemasons in Turkey: A Historical Overview*. Istanbul University Press.</w:t>
      </w:r>
    </w:p>
    <w:p>
      <w:pPr>
        <w:numPr>
          <w:ilvl w:val="0"/>
          <w:numId w:val="1001"/>
        </w:numPr>
        <w:pStyle w:val="Compact"/>
      </w:pPr>
      <w:r>
        <w:t xml:space="preserve">Bilgin, M. (2005). *Secularism and Secret Societies in the Early Republic*. Ankara Academic Publications.</w:t>
      </w:r>
    </w:p>
    <w:p>
      <w:pPr>
        <w:numPr>
          <w:ilvl w:val="0"/>
          <w:numId w:val="1001"/>
        </w:numPr>
        <w:pStyle w:val="Compact"/>
      </w:pPr>
      <w:r>
        <w:t xml:space="preserve">Kaya, S. (2012). "Ankara's Intellectual Circles: Beyond the Official Narrative." *Journal of Turkish Studies*, 45(3), 112-130.</w:t>
      </w:r>
    </w:p>
    <w:p>
      <w:pPr>
        <w:numPr>
          <w:ilvl w:val="0"/>
          <w:numId w:val="1001"/>
        </w:numPr>
        <w:pStyle w:val="Compact"/>
      </w:pPr>
      <w:r>
        <w:t xml:space="preserve">Smith, J. (2018). *Global Masonry and Local Identities*. London: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Masonic Ideals in Post-Soviet Eurasia: A Case Study of Turkey, Ankara</dc:title>
  <dc:creator/>
  <dc:language>en</dc:language>
  <cp:keywords/>
  <dcterms:created xsi:type="dcterms:W3CDTF">2026-07-30T06:24:31Z</dcterms:created>
  <dcterms:modified xsi:type="dcterms:W3CDTF">2026-07-30T06:24:31Z</dcterms:modified>
</cp:coreProperties>
</file>

<file path=docProps/custom.xml><?xml version="1.0" encoding="utf-8"?>
<Properties xmlns="http://schemas.openxmlformats.org/officeDocument/2006/custom-properties" xmlns:vt="http://schemas.openxmlformats.org/officeDocument/2006/docPropsVTypes"/>
</file>