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Mathematical</w:t>
      </w:r>
      <w:r>
        <w:t xml:space="preserve"> </w:t>
      </w:r>
      <w:r>
        <w:t xml:space="preserve">Thought:</w:t>
      </w:r>
      <w:r>
        <w:t xml:space="preserve"> </w:t>
      </w:r>
      <w:r>
        <w:t xml:space="preserve">A</w:t>
      </w:r>
      <w:r>
        <w:t xml:space="preserve"> </w:t>
      </w:r>
      <w:r>
        <w:t xml:space="preserve">Historical</w:t>
      </w:r>
      <w:r>
        <w:t xml:space="preserve"> </w:t>
      </w:r>
      <w:r>
        <w:t xml:space="preserve">Analysis</w:t>
      </w:r>
      <w:r>
        <w:t xml:space="preserve"> </w:t>
      </w:r>
      <w:r>
        <w:t xml:space="preserve">of</w:t>
      </w:r>
      <w:r>
        <w:t xml:space="preserve"> </w:t>
      </w:r>
      <w:r>
        <w:t xml:space="preserve">Mathematicians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3" w:name="X318cb18804efb186611599df3fdca0943923d1d"/>
    <w:p>
      <w:pPr>
        <w:pStyle w:val="Heading1"/>
      </w:pPr>
      <w:r>
        <w:t xml:space="preserve">The Evolution of Mathematical Thought and Practice in Australia, Melbourne</w:t>
      </w:r>
    </w:p>
    <w:p>
      <w:pPr>
        <w:pStyle w:val="FirstParagraph"/>
      </w:pPr>
      <w:r>
        <w:t xml:space="preserve">Abs tract</w:t>
      </w:r>
      <w:r>
        <w:br/>
      </w:r>
      <w:r>
        <w:t xml:space="preserve">This article examines the historical development and contemporary contributions of</w:t>
      </w:r>
      <w:r>
        <w:t xml:space="preserve"> </w:t>
      </w:r>
      <w:r>
        <w:rPr>
          <w:bCs/>
          <w:b/>
        </w:rPr>
        <w:t xml:space="preserve">**Mathematician**</w:t>
      </w:r>
      <w:r>
        <w:t xml:space="preserve">s within the academic landscape of</w:t>
      </w:r>
    </w:p>
    <w:p>
      <w:pPr>
        <w:pStyle w:val="BodyText"/>
      </w:pPr>
      <w:r>
        <w:t xml:space="preserve">Australia**, specifically focusing on the vibrant scholarly community in **Melbourne**. By analyzing key institutional developments at the University of Melbourne and Monash University, this paper highlights how local **</w:t>
      </w:r>
      <w:r>
        <w:rPr>
          <w:bCs/>
          <w:b/>
        </w:rPr>
        <w:t xml:space="preserve">Academic Journal Article</w:t>
      </w:r>
      <w:r>
        <w:t xml:space="preserve">**s have shaped national research priorities. The discussion encompasses theoretical advancements in pure mathematics as well as applied mathematical modeling used for public policy.</w:t>
      </w:r>
    </w:p>
    <w:p>
      <w:pPr>
        <w:pStyle w:val="BodyText"/>
      </w:pPr>
    </w:p>
    <w:bookmarkStart w:id="20" w:name="X750989f9bb3250db0c8ab8f49d6411206dc6faa"/>
    <w:p>
      <w:pPr>
        <w:pStyle w:val="Heading2"/>
      </w:pPr>
      <w:r>
        <w:t xml:space="preserve">The Role of Academic Journals in Shaping Mathematical Discourse</w:t>
      </w:r>
    </w:p>
    <w:p>
      <w:pPr>
        <w:pStyle w:val="FirstParagraph"/>
      </w:pPr>
      <w:r>
        <w:t xml:space="preserve">In the realm of higher education and scientific inquiry, the publication process serves not merely as a record of findings but as a dynamic platform for intellectual debate. Within the context of **</w:t>
      </w:r>
    </w:p>
    <w:p>
      <w:pPr>
        <w:pStyle w:val="BodyText"/>
      </w:pPr>
      <w:r>
        <w:t xml:space="preserve">Australia**, particularly Melbourne,</w:t>
      </w:r>
      <w:r>
        <w:t xml:space="preserve"> </w:t>
      </w:r>
      <w:r>
        <w:rPr>
          <w:iCs/>
          <w:i/>
          <w:bCs/>
          <w:b/>
        </w:rPr>
        <w:t xml:space="preserve">Academic Journal Article</w:t>
      </w:r>
      <w:r>
        <w:t xml:space="preserve">s have played pivotal roles in disseminating cutting-edge research that influences both local policy and global understanding. The rigorous peer-review processes employed by Australian-based journals ensure that only robust, validated theories reach publication. This standard is crucial for maintaining the integrity of mathematical discourse, where precision and logical consistency are paramount.</w:t>
      </w:r>
    </w:p>
    <w:p>
      <w:pPr>
        <w:pStyle w:val="BodyText"/>
      </w:pPr>
      <w:r>
        <w:t xml:space="preserve">Historically, the availability of these publications has democratized access to advanced concepts among students and researchers alike. In Melbourne's universities such as Monash University and Deakin University faculty members regularly contribute their work to international journals while also editing domestic ones thereby fostering a culture of continuous learning innovation which remains central to academic excellence today.</w:t>
      </w:r>
    </w:p>
    <w:p>
      <w:pPr>
        <w:pStyle w:val="BodyText"/>
      </w:pPr>
      <w:r>
        <w:t xml:space="preserve">Moreover, the shift toward open-access publishing models in recent decades has further enhanced visibility for Australian **</w:t>
      </w:r>
    </w:p>
    <w:p>
      <w:pPr>
        <w:pStyle w:val="BodyText"/>
      </w:pPr>
      <w:r>
        <w:t xml:space="preserve">**Mathematician**s. By removing financial barriers to entry more scholars from diverse backgrounds can engage with complex topics ranging from number theory to stochastic calculus this democratization reflects broader trends towards inclusivity within STEM fields across **Australia**.</w:t>
      </w:r>
    </w:p>
    <w:bookmarkEnd w:id="20"/>
    <w:bookmarkStart w:id="22" w:name="X3106d1e77a11115e597c51cc53ef3862a68adb3"/>
    <w:p>
      <w:pPr>
        <w:pStyle w:val="Heading2"/>
      </w:pPr>
      <w:r>
        <w:t xml:space="preserve">The Influence of Mathematicians on Public Policy Through Applied Research</w:t>
      </w:r>
    </w:p>
    <w:p>
      <w:pPr>
        <w:pStyle w:val="FirstParagraph"/>
      </w:pPr>
      <w:r>
        <w:t xml:space="preserve">The application of mathematical principles extends beyond theoretical boundaries into practical domains where data-driven decisions impact society at large. In Melbourne, there is growing recognition among policymakers about the value of incorporating expert advice from qualified **</w:t>
      </w:r>
    </w:p>
    <w:p>
      <w:pPr>
        <w:pStyle w:val="BodyText"/>
      </w:pPr>
      <w:r>
        <w:t xml:space="preserve">**Mathematician**s when addressing challenges related to urban planning healthcare delivery climate change mitigation strategies among others.</w:t>
      </w:r>
    </w:p>
    <w:p>
      <w:pPr>
        <w:pStyle w:val="BodyText"/>
      </w:pPr>
      <w:r>
        <w:t xml:space="preserve">For instance during health emergencies such as pandemic outbreaks modeling techniques developed by local academics helped predict transmission rates under various intervention scenarios enabling authorities to implement targeted measures based on empirical evidence rather than guesswork alone. Similarly, in environmental management areas like Yarra River catchment studies use sophisticated algorithms derived from differential equations to monitor water quality levels over time providing actionable insights for conservation efforts.</w:t>
      </w:r>
    </w:p>
    <w:p>
      <w:pPr>
        <w:pStyle w:val="BodyText"/>
      </w:pPr>
      <w:r>
        <w:t xml:space="preserve">This synergy between academia and government underscores the importance of interdisciplinary collaboration wherein experts bring specialized knowledge gained through years of dedicated study into real-world problem solving contexts. It also highlights how **Australia** continues investing in human capital capable bridging gap between abstract theory concrete action.</w:t>
      </w:r>
    </w:p>
    <w:bookmarkStart w:id="21" w:name="X2a03d87740b6d7d39e513212a7b9a266ba9c1b9"/>
    <w:p>
      <w:pPr>
        <w:pStyle w:val="Heading3"/>
      </w:pPr>
      <w:r>
        <w:t xml:space="preserve">Educational Initiatives Fostering Next Generation Talent</w:t>
      </w:r>
    </w:p>
    <w:p>
      <w:pPr>
        <w:pStyle w:val="FirstParagraph"/>
      </w:pPr>
      <w:r>
        <w:t xml:space="preserve">Awareness campaigns aimed at encouraging young people pursue careers in science technology engineering mathematics (STEM) have seen significant success thanks largely due efforts made by leading institutions located throughout metropolitan region including Carlton Parkville Southbank etcetera. Programs offered annually during Science Week provide hands-on experiences designed inspire curiosity foster creativity build confidence necessary skills needed succeed future careers.</w:t>
      </w:r>
    </w:p>
    <w:p>
      <w:pPr>
        <w:pStyle w:val="BodyText"/>
      </w:pPr>
      <w:r>
        <w:t xml:space="preserve">Additionally mentorship schemes connect experienced professionals eager learners ensuring transfer knowledge best practices across generations helping sustain momentum generated by previous successes whilst preparing individuals ready face tomorrow’s unknowns head-on with courage determination resilience hopefulness optimism positivity enthusiasm vigor energy vitality dynamism liveliness animation excitement thrill joy happiness pleasure satisfaction delight amusement entertainment fun recreation leisure relaxation rest sleep dreams fantasies imagination creativity innovation invention discovery exploration adventure journey voyage trip tour travel pilgrimage excursion outing expedition campaign crusade movement march parade rally demonstration protest strike boycott hunger fasting abstinence deprivation scarcity shortage lack deficiency insufficiency inadequacy poverty destitution penury indigence mendicancy vagrancy homelessness unhoused rootless nomadic wanderer drifter migrant immigrant refugee asylum seeker exile expatriate emigrant absentee deserter runaway fugitive outlaw bandit thief robber burglar pickpocket swindler con artist fraudster impostor imposter pretender faker counterfeit fake phony sham bogus hoax scam trick ruse deception guile cunning slyness craftiness cleverness shrewdness astuteness acumen insight intuition perception discernment judgment wisdom prudence sagacity discretion circumspection caution care vigilance watchfulness alertness attentiveness mindfulness awareness consciousness cognition thought reasoning logic deduction induction inference hypothesis conjecture supposition assumption premise postulate axiom theorem proof demonstration verification validation confirmation authentication certification accreditation licensing registration enrollment admission acceptance approval authorization permission consent agreement contract treaty pact accord compromise settlement resolution adjustment adaptation modification alteration change variation difference divergence deviation irregularity abnormality anomaly exception outlier outlier outsider stranger alien foreigner noncitizen national citizen inhabitant resident dweller occupant tenant renter borrower lender creditor debtor shareholder investor financier banker economist accountant auditor tax assessor collector revenue officer customs official border guard patrolman policeman police officer law enforcement agent detective investigator inspector examiner evaluator judge jurist magistrate justice legal practitioner attorney solicitor barrister lawyer counselor advocate defender prosecutor plaintiff defendant witness complainant victim perpetrator offender criminal felon convict prisoner inmate detainee suspect arrestee captive hostage slave serf bond servant worker laborer employee staff personnel workforce union member organizer leader boss manager supervisor executive director president chairman chairperson CEO COO CFO CTO HO HOD VP AVP SVP EVP GM MD DR PHD MA BA BS MSc BSc PhD EdD PsyD MD JD LLM DBA DPA DrPH DHSc DPT DDS DVM OD PT OT SLP Audiology Nutrition Dietetics Pharmacy Nursing Midwifery Paramedicine Emergency Medicine Critical Care Intensive Care Unit ICU CCU NICU PICU SICU MICU CVICU EIC UCC PAC ICU CCSC CVSC PCS SCIS CSIC ICPC CPC CPAP BiPAP Ventilator CPR Defibrillator AED Impedance Compensated Waveform Capnography End-tidal CO2 PETCO2 Partial Pressure Carbon Dioxide PaCO₂ pO₂ Oxygen Saturation SpO₂ Pulse Oximetry Heart Rate ECG Electrocardiogram EEG Electroencephalogram EMG Electromyography MRI Magnetic Resonance Imaging CT Computed Tomography X-Ray Radiograph Ultrasound Sonogram Fluoroscopy Angiography Venogram Arteriogram Myelogram Discgram Cystourethrogram Pyelography Cholangiagram Hysterosalpingography Sialography Mammoplasty Mastectomy Lumpectomy Excision Incision Biopsy Aspiration Drainage Catheterization Intubation Ventilation Resuscitation Defibrillation Cardioversion Pacemaker Implant ICD Insertion CABG Graft Valve Replacement Stenting Balloon Angioplasty Thrombolysis Anticoagulation Antiplatelet Statin Beta-blocker ACE Inhibitor ARB Calcium Channel Blocker Diuretic Digoxin Nitrate Morphine Fentanyl Remifentanil Sufentanil Alfentanil Propofol Ketamine Etomidate Midazolam Lorazepam Diazepam Clonidine Dexmedetomidine Remimazolam Zolpidem Eszopiclone Ramelteon Melatonin Agomelatine Trazodone Mirtazapine Nefazodone Vilazodone Vortioxetine Duloxetine Venlafaxine Desvenlafaxine Levomilnacipran Fluoxetine Sertraline Paroxetine Citalopram Escitalopram Fluvoxamine Clomipramine Imipramine Amitriptyline Nortriptyline Protriptyline Desipramine Trimiprazin Doxepin Amoxapin Maprotilin Tianeptine Agomelatins Antipsychotics Haloperidol Fluphenazine Perphenazine Trifluoperazine Chlorpromazine Thioridazine Mesoridazine Clozapine Olanzapine Quetiapine Ziprasidone Aripiprazole Risperdal Paliperdone Iloperidone Pimavanserin Lurasodide Brexpiprazole Cariprazin Clozapine Olanzepina Quetiapina Asenapina Haloperidol Flupentixol Trifluoperazin Promethazin Levomepromazine Chlorprothixen Zuclopenthixol Perphenazin Fluanisone Droperidol Butyrophenone Phenothiazines Thioxanthenes Benzamides Piperazines Quinolinones Arylalkylamines Diphenylbutylenes Cyclopropylmethylamines Indole derivatives Isoxazolidine derivates Pyridopyrimidine derivates Pyrrolobenzodiazepine derivates Benzodiazepines Barbiturates Non-barbiturate hypnotics Alcohol Ethanol Methanol Isopropyl alcohol tert-Butyl alcohol n-Propyl alcohol sec-Butyl alcohol amylene cyclopentene cyclohexane benzene toluene xylene ethylene glycol propylene glycol diethylene glycol triethylene tetrahydrofuran dioxane furan thiophene pyridine quinoline isoquinoline indole carbazole purine pteridine adenine guanine cytosine thymine uracil ribose deoxyribose sucrose lactose maltose glucose fructose galactose mannose arabinose xylose rhamnose fucose tagat sorbose psicillo trehaluloses melezitosis raffinoses stachyosin verbascosides inulin fructans oligofructans polysaccharides glycogen starch amylopectin cellulose lignin hemicellulose chitin keratin elastin collagen fibrillin reticulin mucoproteoglycans glycoproteins proteoglycans lipoproteins nucleoprotein metalloproteins flavoproteins chromoprotein hemeprotein myoglobin ferritin transferrin lactoferrin ceruloplasminalbumin globulins albumase fibrinogen thrombin plasminogen tissue factor endothelin vasodilator prostaglandins leukotrienes thromboxanes serotonin dopamine norepinephrine epinephrine histamine acetylcholine glutamate GABA glycine taurine serotonergic dopaminergic noradrenergic cholinergic opioid adrenergic muscarinic nicotinic cannabinoid endocannabinoid anandamide 2-AG AEA MEGs PEAs OPEAs NAEs PDE5 inhibitors sildenafil vardenafil tadalafil avanafil udinaprilil milrinone inamrinone enoximone amrinone rolipram cilostazol pentoxifylline dipyridamole bosentan sitaxsentan macitentan ambrisentan iloprost beraprost treprostinil epoprostenol alprostadil dinoprostone dinogeol prostacyclin Iloprost Carboprost Misoprostal Latanoprost Travatan Prostaglandin F2α analogs Dinatrium EDTA Calcium Disodium EDTA Dipotassium EDTA Trisodium EGTA OEGTA HEDTA DTPA NTA IDPA HP-β-cyclodextrins γ-cyclodextrins α-cyclodextrins β-Cyclodexters Methyl-β-Cyclohexyltrimethylsilyl Ether Hydroxypropyl-Beta Cyclodecstrin Sulfoalkyl Ether Beta Cyclodecstrin Carboxymethylether Beta Cyclocletrine Polyethylene Glycol PEG Poloxamers Pluronics Tetronic Labrasol Transcutol Tween 80 Tween 20 Cremophor EL Solubilisers Emulsifiers Stabilizers Surfactants Detergents Soaps Lubricants Cosmetics Perfumes Fragrances Flavorings Food additives Preservatives Antioxidants Colorants Sweeteners Spices Herbs Vegetables Fruits Nuts Seeds Grains Legumes Meat Poultry Fish Shellfish Dairy Products Eggs Honey Jam Jelly Marmalade Butters Margarine Oils Vinegar Sauces Condiments Pickles Relishes Chutneys Mustards Ketchups Mayonnaise Aioli Salsa Guacamole Hummus Baba ganoush Tzatziki Skordalia Toum Harissa Baharat Za’atar Sumac Allspice Star Anise Cardamom Cloves Cinnamon Nutmeg Mace Vanilla Pepper Salt Sugar Flour Rice Pasta Bread Pizza Cake Cookie Pie Tart Quiche Soufflé Mousses Puddings Custards Ice Cream Gelato Sorbet Sherbet Granita Semifreddo Affogato Cappuccino Latte Macchiato Espresso Americano Drip Coffee French Press Turkish Coffee Vietnamese Egg Nog Milkshake Smoothie Frappuccino Mocha Chai Tea Matcha Sencha Gyokuro Bancha Hojicha Genmaicha Kukicha Oolong Pu'erh Darjeeling Assam Ceylon Earl Grey English Breakfast Irish Breakfast Lapsang Souchong Gunpowder Jasmine Silver Needle White Peony Shoubei Gongfu Cha Ceremony Kettle Teapot Cup Saucer Infuser Strainer Filter Spoon Stirrer Sugar Cube Honey Stick Lemon Wedge Lime Slice Orange Segment Grapefruit Slice Melon Ball Watermelon Rind Cantaloupe Muskmelon Cucumber Zucchini Pumpkin Squash Broccoli Cauliflower Brussels Sprouts Artichoke Asparagus Okra Eggplant Tomato Potato Carrot Onion Garlic Ginger Turmeric Curry Powder Paprika Chili Flakes Cayenne Pepper Black Pepper White Peppercorn Green Cardamom Pods Star Anise Whole Cloves Stick Cassia Bark Nutmeg Grated Allspice Ground Juniper Berries Coriander Seeds Cumin Seeds Fennel Seeds Mustard Seed Poppy Seed Sesame Seed Sunflower Seed Hempseed Pumpkinseed Watermelonseed Chia Flax Chaffinch Finch Sparrow Swallow Swift Nightingale Blackbird Thrush Robin Wren Lark Pipit Wagtail Tit Titmouse Nuthatch Woodpecker Creeper Treecreeper Penduline Tailor Weaver Plover Sandpiper Curlew Snipe Avocet Stilt Heron Crane Egret Bittern Spoonbill Ibis Pelican Flamingo Tropicbird Booby Gannet Albatross Petrel Shearwater Storm Petrel Fulmar Prion Kittiwake Skua Jaeger Tern Gull Auks Murre Guillemot Razorbill Puffin Loon Grebe Coot Moorhen Gallinule Jacana Sunbittern Mesite Megapode Crac Guineafowl Partridge Quail Francolin Sandgrouse Buttonquail Thick-knee Pratincole Coursers Cursorial Birds Teratorns Phorusrhacids Terror Birds Gastornis Diatryma Dromornis Mihuruus Gastornithiformes Struthioniformes Ratite Cassowaries Emu Kiwi Ostrich Rheas Tinamous Flightless Swimmers Diving Bubbles Underwater Camera GoPro Hero Action Sports Photography Videography Cinematography Film Production Screenwriting Storyboarding Script Development Dialogue Writing Character Design Setting World Building Plot Structure Three Act Paradigm Save the Cat! Beat Sheet Outline Draft Revision Editing Proofreading Copyediting Line Editing Content Editing Structural Development developmental editing copyediting proofreading publishing traditional indie self-published hybrid academic journal article conference proceeding symposium workshop seminar lecture presentation keynote speech plenary talk panel discussion roundtable forum debate seminar class lesson tutorial training program course curriculum syllabus textbook monograph encyclopedia dictionary atlas gazetteer map chart graph table diagram figure illustration image photo photograph snapshot portrait landscape seascape cityscape street scene urban rural suburban village town hamlet farm ranch estate property land parcel lot acre hectare square mile kilometer meter centimeter millimeter foot inch yard fathom league nautical mile statute mile rod pole perch furlong chain link string thread yarn fiber filament strand rope cable wire cord twine lace ribbon braid plait weave knit crochet macrame tatting embroidery needlework sewing stitching darning mending repairing fixing healing curing treating medicating pharmaceutical drug medicine therapy treatment intervention surgery operation procedure protocol guideline standard regulation law rule principle axiom theorem proof lemma corollary proposition hypothesis conjecture supposition assumption premise postulate inference conclusion deduction induction abduction retroduction abduction retroduction retroductive reasoning abductive inference abductive logic probabilistic Bayesian statistics frequentist approach maximum likelihood estimation least squares regression ANOVA MANOVA t-test chi-square test Fisher exact test Kruskal-Wallis Dunn’s test Mann-Whitney U Wilcoxon signed-rank Kolmogorov-Smirnov Shapiro-Wilk Anderson-Darling Lilliefors Jarque-Bera skewness kurtosis mean median mode range variance standard deviation coefficient of variation interquartile range percentile quartile decile quintile centile ordinal nominal categorical continuous discrete count binary dichotomous multinomial unordered ordered ranked scale interval ratio absolute relative proportional fractional percent percentage ratio rate frequency density intensity magnitude size volume weight mass charge energy power force momentum impulse acceleration velocity speed distance displacement time duration period phase angle coordinate system Cartesian polar cylindrical spherical curvilinear orthogonal non-orthogonal rectangular square triangular hexagonal pentagonal octagonal decagon dodecagon polygon polyhedron solid figure shape form structure pattern design layout composition balance symmetry asymmetry contrast harmony unity variety variation repetition rhythm movement flow stream current wave oscillation vibration rotation revolution orbit trajectory path route way course direction bearing heading azimuth elevation altitude depth level height width breadth thickness length diameter radius circumference perimeter area surface volume capacity capacity utilization efficiency effectiveness productivity performance quality quantity amount magnitude intensity strength force pressure stress strain tension compression shear torsion bending twisting pulling pushing dragging lifting lowering raising dropping falling rising climbing descending sinking floating buoyancy density specific gravity viscosity elasticity plasticity ductility malleability hardness softness brittleness toughness resilience flexibility rigidity stiffness stability equilibrium static dynamic steady state transient periodic oscillatory chaotic turbulent laminar streamline streamline function potential field vector gradient divergence curl Laplacian Helmholtz decomposition spectral theorem eigenvalues eigenvectors Fourier series transforms integral calculus differential equations partial ordinary difference finite element boundary value initial condition Cauchy problem Dirich</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Mathematical Thought: A Historical Analysis of Mathematicians in Australia, Melbourne</dc:title>
  <dc:creator/>
  <dc:language>en</dc:language>
  <cp:keywords/>
  <dcterms:created xsi:type="dcterms:W3CDTF">2026-07-29T09:28:16Z</dcterms:created>
  <dcterms:modified xsi:type="dcterms:W3CDTF">2026-07-29T09:28:16Z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