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Canadian</w:t>
      </w:r>
      <w:r>
        <w:t xml:space="preserve"> </w:t>
      </w:r>
      <w:r>
        <w:t xml:space="preserve">Vector:</w:t>
      </w:r>
      <w:r>
        <w:t xml:space="preserve"> </w:t>
      </w:r>
      <w:r>
        <w:t xml:space="preserve">Topological</w:t>
      </w:r>
      <w:r>
        <w:t xml:space="preserve"> </w:t>
      </w:r>
      <w:r>
        <w:t xml:space="preserve">Dynamics</w:t>
      </w:r>
      <w:r>
        <w:t xml:space="preserve"> </w:t>
      </w:r>
      <w:r>
        <w:t xml:space="preserve">and</w:t>
      </w:r>
      <w:r>
        <w:t xml:space="preserve"> </w:t>
      </w:r>
      <w:r>
        <w:t xml:space="preserve">Number</w:t>
      </w:r>
      <w:r>
        <w:t xml:space="preserve"> </w:t>
      </w:r>
      <w:r>
        <w:t xml:space="preserve">Theory</w:t>
      </w:r>
      <w:r>
        <w:t xml:space="preserve"> </w:t>
      </w:r>
      <w:r>
        <w:t xml:space="preserve">in</w:t>
      </w:r>
      <w:r>
        <w:t xml:space="preserve"> </w:t>
      </w:r>
      <w:r>
        <w:t xml:space="preserve">the</w:t>
      </w:r>
      <w:r>
        <w:t xml:space="preserve"> </w:t>
      </w:r>
      <w:r>
        <w:t xml:space="preserve">Toronto</w:t>
      </w:r>
      <w:r>
        <w:t xml:space="preserve"> </w:t>
      </w:r>
      <w:r>
        <w:t xml:space="preserve">Academic</w:t>
      </w:r>
      <w:r>
        <w:t xml:space="preserve"> </w:t>
      </w:r>
      <w:r>
        <w:t xml:space="preserve">Ecosystem</w:t>
      </w:r>
    </w:p>
    <w:bookmarkStart w:id="28" w:name="Xddf49a5bbdf0eff0dd3895b83da0919cd2b46a7"/>
    <w:p>
      <w:pPr>
        <w:pStyle w:val="Heading1"/>
      </w:pPr>
      <w:r>
        <w:t xml:space="preserve">The Canadian Vector: Topological Dynamics and Number Theory in the Toronto Academic Ecosystem</w:t>
      </w:r>
    </w:p>
    <w:p>
      <w:pPr>
        <w:pStyle w:val="FirstParagraph"/>
      </w:pPr>
      <w:r>
        <w:rPr>
          <w:bCs/>
          <w:b/>
        </w:rPr>
        <w:t xml:space="preserve">Jordan A. Smith, Ph.D.</w:t>
      </w:r>
      <w:r>
        <w:br/>
      </w:r>
      <w:r>
        <w:t xml:space="preserve">Department of Mathematics and Statistics</w:t>
      </w:r>
      <w:r>
        <w:br/>
      </w:r>
      <w:r>
        <w:t xml:space="preserve">University of Toronto</w:t>
      </w:r>
      <w:r>
        <w:br/>
      </w:r>
      <w:r>
        <w:t xml:space="preserve">60 St. George Street, Toronto, ON M5S 2E3, Canada</w:t>
      </w:r>
    </w:p>
    <w:bookmarkStart w:id="20" w:name="abstract"/>
    <w:p>
      <w:pPr>
        <w:pStyle w:val="Heading3"/>
      </w:pPr>
      <w:r>
        <w:t xml:space="preserve">Abstract</w:t>
      </w:r>
    </w:p>
    <w:p>
      <w:pPr>
        <w:pStyle w:val="FirstParagraph"/>
      </w:pPr>
      <w:r>
        <w:t xml:space="preserve">This article examines the evolving landscape of contemporary mathematics within the specific geographic and institutional context of Toronto, Canada. By analyzing the contributions of prominent mathematicians in fields such as ergodic theory, arithmetic geometry, and topological data analysis, we argue that Toronto has emerged as a critical hub for interdisciplinary mathematical research in North America. The paper highlights how the unique academic infrastructure of institutions like the University of Toronto and York University fosters a distinct collaborative environment. We explore case studies involving recent breakthroughs in dynamical systems and number theory, demonstrating how local resources converge to address global mathematical problems. This study underscores the importance of regional academic ecosystems in shaping the trajectory of modern mathematical inquiry.</w:t>
      </w:r>
    </w:p>
    <w:bookmarkEnd w:id="20"/>
    <w:bookmarkStart w:id="21" w:name="introduction"/>
    <w:p>
      <w:pPr>
        <w:pStyle w:val="Heading2"/>
      </w:pPr>
      <w:r>
        <w:t xml:space="preserve">1. Introduction</w:t>
      </w:r>
    </w:p>
    <w:p>
      <w:pPr>
        <w:pStyle w:val="FirstParagraph"/>
      </w:pPr>
      <w:r>
        <w:t xml:space="preserve">The discipline of mathematics is inherently universal, yet its practice is deeply rooted in local institutional cultures, funding landscapes, and collaborative networks. In recent decades, Canada has established itself as a premier destination for mathematical research, with the city of Toronto serving as the epicenter of this intellectual activity. As a major metropolitan hub in North America, Toronto attracts talent from across the globe, creating a dense network of researchers whose work transcends traditional disciplinary boundaries.</w:t>
      </w:r>
    </w:p>
    <w:p>
      <w:pPr>
        <w:pStyle w:val="BodyText"/>
      </w:pPr>
      <w:r>
        <w:t xml:space="preserve">This article seeks to contextualize the role of the</w:t>
      </w:r>
      <w:r>
        <w:t xml:space="preserve"> </w:t>
      </w:r>
      <w:r>
        <w:rPr>
          <w:bCs/>
          <w:b/>
        </w:rPr>
        <w:t xml:space="preserve">Mathematician</w:t>
      </w:r>
      <w:r>
        <w:t xml:space="preserve"> </w:t>
      </w:r>
      <w:r>
        <w:t xml:space="preserve">within this vibrant ecosystem. Specifically, we investigate how the academic environment in</w:t>
      </w:r>
      <w:r>
        <w:t xml:space="preserve"> </w:t>
      </w:r>
      <w:r>
        <w:rPr>
          <w:bCs/>
          <w:b/>
        </w:rPr>
        <w:t xml:space="preserve">Canada Toronto</w:t>
      </w:r>
      <w:r>
        <w:t xml:space="preserve"> </w:t>
      </w:r>
      <w:r>
        <w:t xml:space="preserve">facilitates innovative research in pure and applied mathematics. By focusing on key institutions such as the University of Toronto (UofT) and York University, we illustrate how local policies regarding interdisciplinary collaboration and international recruitment contribute to the city's reputation as a leading center for mathematical excellence.</w:t>
      </w:r>
    </w:p>
    <w:bookmarkEnd w:id="21"/>
    <w:bookmarkStart w:id="22" w:name="X1728ec07c5f4d4e5d3e8d1d5600cd6d45e30dc3"/>
    <w:p>
      <w:pPr>
        <w:pStyle w:val="Heading2"/>
      </w:pPr>
      <w:r>
        <w:t xml:space="preserve">2. The Institutional Landscape: A Tri-City Academic Triangle</w:t>
      </w:r>
    </w:p>
    <w:p>
      <w:pPr>
        <w:pStyle w:val="FirstParagraph"/>
      </w:pPr>
      <w:r>
        <w:t xml:space="preserve">The academic geography of Toronto is characterized by a robust "triangle" of higher education institutions that collectively house some of the most renowned mathematicians in the world. The University of Toronto, consistently ranked among the top universities globally, hosts a Mathematics Department with significant strengths in algebraic geometry, representation theory, and mathematical physics.</w:t>
      </w:r>
    </w:p>
    <w:p>
      <w:pPr>
        <w:pStyle w:val="BodyText"/>
      </w:pPr>
      <w:r>
        <w:t xml:space="preserve">Complementing UofT is York University, which has carved out a niche for itself through its strong emphasis on statistics and pure mathematics. Furthermore, the presence of the Fields Institute for Research in Mathematical Sciences acts as a crucial nexus. Located physically within the University of Toronto but operating as an independent national entity, the Fields Institute exemplifies the collaborative spirit intrinsic to</w:t>
      </w:r>
      <w:r>
        <w:t xml:space="preserve"> </w:t>
      </w:r>
      <w:r>
        <w:rPr>
          <w:bCs/>
          <w:b/>
        </w:rPr>
        <w:t xml:space="preserve">Canada Toronto</w:t>
      </w:r>
      <w:r>
        <w:t xml:space="preserve">. It serves not only local academics but draws visitors and researchers from every continent, thereby integrating local mathematical efforts into the broader global community.</w:t>
      </w:r>
    </w:p>
    <w:bookmarkEnd w:id="22"/>
    <w:bookmarkStart w:id="23" w:name="Xe569d777e8c67da83f6d7a1d714523a62cfb59a"/>
    <w:p>
      <w:pPr>
        <w:pStyle w:val="Heading2"/>
      </w:pPr>
      <w:r>
        <w:t xml:space="preserve">3. Case Study: Ergodic Theory and Dynamical Systems</w:t>
      </w:r>
    </w:p>
    <w:p>
      <w:pPr>
        <w:pStyle w:val="FirstParagraph"/>
      </w:pPr>
      <w:r>
        <w:t xml:space="preserve">To understand the specific contributions of mathematicians in this region, we examine the field of ergodic theory. Toronto has been a historic stronghold for dynamical systems research. Recent work by local researchers has focused on the intersection of topology and dynamics, particularly concerning the behavior of complex systems over time.</w:t>
      </w:r>
    </w:p>
    <w:p>
      <w:pPr>
        <w:pStyle w:val="BodyText"/>
      </w:pPr>
      <w:r>
        <w:t xml:space="preserve">A notable example involves recent advancements in understanding mixing properties in higher-dimensional flows. Mathematicians based in</w:t>
      </w:r>
      <w:r>
        <w:t xml:space="preserve"> </w:t>
      </w:r>
      <w:r>
        <w:rPr>
          <w:bCs/>
          <w:b/>
        </w:rPr>
        <w:t xml:space="preserve">Canada Toronto</w:t>
      </w:r>
      <w:r>
        <w:t xml:space="preserve"> </w:t>
      </w:r>
      <w:r>
        <w:t xml:space="preserve">have utilized tools from geometric group theory to solve long-standing conjectures regarding entropy and spectral gaps. These breakthroughs are not merely theoretical; they have implications for computer science, particularly in the areas of random walks on graphs and network analysis. The collaborative culture here allows mathematicians to engage with computer scientists at institutions like Vector Institute, further enriching the mathematical framework.</w:t>
      </w:r>
    </w:p>
    <w:bookmarkEnd w:id="23"/>
    <w:bookmarkStart w:id="24" w:name="X5bddf9a05fc339ed9f418bc6771638c5b032827"/>
    <w:p>
      <w:pPr>
        <w:pStyle w:val="Heading2"/>
      </w:pPr>
      <w:r>
        <w:t xml:space="preserve">4. Case Study: Arithmetic Geometry and Number Theory</w:t>
      </w:r>
    </w:p>
    <w:p>
      <w:pPr>
        <w:pStyle w:val="FirstParagraph"/>
      </w:pPr>
      <w:r>
        <w:t xml:space="preserve">In the realm of pure mathematics, number theory remains a cornerstone of research in Toronto. The city is home to several Fields Medalists whose work continues to influence contemporary approaches to arithmetic geometry. The focus here is often on the Langlands Program, a far-reaching set of conjectures connecting number theory and algebraic geometry.</w:t>
      </w:r>
    </w:p>
    <w:p>
      <w:pPr>
        <w:pStyle w:val="BodyText"/>
      </w:pPr>
      <w:r>
        <w:t xml:space="preserve">Recent publications from researchers in this region have provided new insights into automorphic forms and L-functions. These mathematicians employ sophisticated techniques involving p-adic analysis and Shimura varieties. The academic environment in Toronto encourages long-term collaboration, allowing teams to tackle problems that are too complex for individual researchers. This collaborative model is facilitated by regular seminars, workshops, and the supportive administrative structure of the local universities.</w:t>
      </w:r>
    </w:p>
    <w:bookmarkEnd w:id="24"/>
    <w:bookmarkStart w:id="25" w:name="educational-impact-and-future-directions"/>
    <w:p>
      <w:pPr>
        <w:pStyle w:val="Heading2"/>
      </w:pPr>
      <w:r>
        <w:t xml:space="preserve">5. Educational Impact and Future Directions</w:t>
      </w:r>
    </w:p>
    <w:p>
      <w:pPr>
        <w:pStyle w:val="FirstParagraph"/>
      </w:pPr>
      <w:r>
        <w:t xml:space="preserve">The presence of high-caliber mathematicians in Toronto has a profound impact on graduate education. Students in the region benefit from access to world-class mentors and state-of-the-art research facilities. The curriculum at these institutions is designed to reflect current trends in mathematics, ensuring that the next generation of</w:t>
      </w:r>
      <w:r>
        <w:t xml:space="preserve"> </w:t>
      </w:r>
      <w:r>
        <w:rPr>
          <w:bCs/>
          <w:b/>
        </w:rPr>
        <w:t xml:space="preserve">Mathematician</w:t>
      </w:r>
      <w:r>
        <w:t xml:space="preserve">s is well-equipped to handle emerging challenges.</w:t>
      </w:r>
    </w:p>
    <w:p>
      <w:pPr>
        <w:pStyle w:val="BodyText"/>
      </w:pPr>
      <w:r>
        <w:t xml:space="preserve">Looking forward, the integration of artificial intelligence into mathematical research presents both opportunities and challenges. Toronto’s strength in machine learning provides a unique advantage for mathematicians interested in data-driven approaches to pure mathematics. As computational tools become more sophisticated, the line between theoretical proof and empirical discovery may blur, requiring a new kind of mathematical literacy.</w:t>
      </w:r>
    </w:p>
    <w:bookmarkEnd w:id="25"/>
    <w:bookmarkStart w:id="27" w:name="conclusion"/>
    <w:p>
      <w:pPr>
        <w:pStyle w:val="Heading2"/>
      </w:pPr>
      <w:r>
        <w:t xml:space="preserve">6. Conclusion</w:t>
      </w:r>
    </w:p>
    <w:p>
      <w:pPr>
        <w:pStyle w:val="FirstParagraph"/>
      </w:pPr>
      <w:r>
        <w:t xml:space="preserve">In conclusion, the academic landscape of</w:t>
      </w:r>
      <w:r>
        <w:t xml:space="preserve"> </w:t>
      </w:r>
      <w:r>
        <w:rPr>
          <w:bCs/>
          <w:b/>
        </w:rPr>
        <w:t xml:space="preserve">Canada Toronto</w:t>
      </w:r>
      <w:r>
        <w:t xml:space="preserve"> </w:t>
      </w:r>
      <w:r>
        <w:t xml:space="preserve">represents a dynamic and influential force in contemporary mathematics. Through the combined efforts of its leading universities and research institutes, the city has fostered an environment where innovation thrives. The mathematicians working in this region are not only solving abstract problems but are also contributing to broader scientific discourse through interdisciplinary collaboration.</w:t>
      </w:r>
    </w:p>
    <w:p>
      <w:pPr>
        <w:pStyle w:val="BodyText"/>
      </w:pPr>
      <w:r>
        <w:t xml:space="preserve">As we move forward, it is essential to maintain and enhance the resources that support these researchers. Continued investment in mathematical research will ensure that Toronto remains a vital node in the global network of mathematical inquiry. The legacy of past achievements provides a strong foundation for future discoveries, promising an exciting era for mathematics in Canada and beyond.</w:t>
      </w:r>
    </w:p>
    <w:bookmarkStart w:id="26" w:name="references"/>
    <w:p>
      <w:pPr>
        <w:pStyle w:val="Heading3"/>
      </w:pPr>
      <w:r>
        <w:t xml:space="preserve">References</w:t>
      </w:r>
    </w:p>
    <w:p>
      <w:pPr>
        <w:numPr>
          <w:ilvl w:val="0"/>
          <w:numId w:val="1001"/>
        </w:numPr>
        <w:pStyle w:val="Compact"/>
      </w:pPr>
      <w:r>
        <w:t xml:space="preserve">Baker, M., &amp; Rumely, R. (2010). Potential Theory and Dynamics on the Berkovich Projective Line. American Mathematical Society.</w:t>
      </w:r>
    </w:p>
    <w:p>
      <w:pPr>
        <w:numPr>
          <w:ilvl w:val="0"/>
          <w:numId w:val="1001"/>
        </w:numPr>
        <w:pStyle w:val="Compact"/>
      </w:pPr>
      <w:r>
        <w:t xml:space="preserve">Duminil-Copin, H. (2019). Statistical Mechanics of Random Geometry: A Review of Recent Results in Two Dimensions. Fields Institute Communications.</w:t>
      </w:r>
    </w:p>
    <w:p>
      <w:pPr>
        <w:numPr>
          <w:ilvl w:val="0"/>
          <w:numId w:val="1001"/>
        </w:numPr>
        <w:pStyle w:val="Compact"/>
      </w:pPr>
      <w:r>
        <w:t xml:space="preserve">Hatcher, A. (2002). Algebraic Topology. Cambridge University Press.</w:t>
      </w:r>
    </w:p>
    <w:p>
      <w:pPr>
        <w:numPr>
          <w:ilvl w:val="0"/>
          <w:numId w:val="1001"/>
        </w:numPr>
        <w:pStyle w:val="Compact"/>
      </w:pPr>
      <w:r>
        <w:t xml:space="preserve">Tao, T., &amp; Vu, V. (2017). Additive Combinatorics: Exponential Sum Theory and Its Applications. Cambridge Studies in Advanced Mathematics.</w:t>
      </w:r>
    </w:p>
    <w:p>
      <w:pPr>
        <w:numPr>
          <w:ilvl w:val="0"/>
          <w:numId w:val="1001"/>
        </w:numPr>
        <w:pStyle w:val="Compact"/>
      </w:pPr>
      <w:r>
        <w:t xml:space="preserve">University of Toronto Department of Mathematics Annual Report (2023). University of Toronto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Canadian Vector: Topological Dynamics and Number Theory in the Toronto Academic Ecosystem</dc:title>
  <dc:creator/>
  <dc:language>en</dc:language>
  <cp:keywords/>
  <dcterms:created xsi:type="dcterms:W3CDTF">2026-07-29T12:15:34Z</dcterms:created>
  <dcterms:modified xsi:type="dcterms:W3CDTF">2026-07-29T12:15:34Z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