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Beijing:</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32" w:name="Xef27c0b135c71f84afc38835202868bc602ff84"/>
    <w:p>
      <w:pPr>
        <w:pStyle w:val="Heading1"/>
      </w:pPr>
      <w:r>
        <w:t xml:space="preserve">The Evolution and Impact of the Modern Mathematician in Beijing: A Historical and Contemporary Analysis</w:t>
      </w:r>
    </w:p>
    <w:p>
      <w:pPr>
        <w:pStyle w:val="FirstParagraph"/>
      </w:pPr>
      <w:r>
        <w:rPr>
          <w:bCs/>
          <w:b/>
        </w:rPr>
        <w:t xml:space="preserve">Alexander J. Sterling, Ph.D.</w:t>
      </w:r>
      <w:r>
        <w:br/>
      </w:r>
      <w:r>
        <w:t xml:space="preserve">Institute for Advanced Studies in Mathematical History, Oxford University</w:t>
      </w:r>
      <w:r>
        <w:br/>
      </w:r>
      <w:r>
        <w:t xml:space="preserve">Email: a.sterling@oxford.ac.uk</w:t>
      </w:r>
    </w:p>
    <w:bookmarkStart w:id="20" w:name="abstract"/>
    <w:p>
      <w:pPr>
        <w:pStyle w:val="Heading2"/>
      </w:pPr>
      <w:r>
        <w:t xml:space="preserve">Abstract</w:t>
      </w:r>
    </w:p>
    <w:p>
      <w:pPr>
        <w:pStyle w:val="FirstParagraph"/>
      </w:pPr>
      <w:r>
        <w:t xml:space="preserve">This article examines the critical role of the mathematician within the specific socio-academic context of Beijing, China. By analyzing historical trajectories from the early 20th century to present-day developments, this study highlights how Beijing has emerged as a global hub for mathematical research. The paper discusses institutional frameworks such as Peking University and Tsinghua University, the influence of government policy on pure and applied mathematics, and the unique contributions of Chinese mathematicians to fields including number theory, algebraic geometry, and artificial intelligence integration. Furthermore, it evaluates how the cultural emphasis on rigorous training in Beijing has shaped the modern identity of the mathematician.</w:t>
      </w:r>
    </w:p>
    <w:bookmarkEnd w:id="20"/>
    <w:bookmarkStart w:id="21" w:name="introduction"/>
    <w:p>
      <w:pPr>
        <w:pStyle w:val="Heading2"/>
      </w:pPr>
      <w:r>
        <w:t xml:space="preserve">1. Introduction</w:t>
      </w:r>
    </w:p>
    <w:p>
      <w:pPr>
        <w:pStyle w:val="FirstParagraph"/>
      </w:pPr>
      <w:r>
        <w:t xml:space="preserve">The narrative of mathematics is often viewed through a Western lens, yet no region has contributed more significantly to its modern evolution than East Asia, with Beijing serving as a primary epicenter. To understand the contemporary landscape of mathematics, one must examine the specific environment of Beijing, China. This city is not merely a geographic location but a complex ecosystem where tradition meets cutting-edge innovation. The mathematician in this context operates under distinct cultural and institutional pressures that foster both deep theoretical exploration and practical application.</w:t>
      </w:r>
    </w:p>
    <w:p>
      <w:pPr>
        <w:pStyle w:val="BodyText"/>
      </w:pPr>
      <w:r>
        <w:t xml:space="preserve">In recent decades, Beijing has transitioned from being a recipient of mathematical knowledge to becoming its primary producer and innovator. This shift is evident in the rising number of International Congress of Mathematicians (ICM) speakers from Chinese institutions, many based in Beijing. This article argues that the "Beijing Model" of mathematical education and research—characterized by state support, intense competition, and a strong emphasis on foundational skills—has produced a generation of mathematicians capable of solving some of the world's most complex problems.</w:t>
      </w:r>
    </w:p>
    <w:bookmarkEnd w:id="21"/>
    <w:bookmarkStart w:id="22" w:name="X4701aea0064fae885b17af92702f17ba6a2ad6a"/>
    <w:p>
      <w:pPr>
        <w:pStyle w:val="Heading2"/>
      </w:pPr>
      <w:r>
        <w:t xml:space="preserve">2. Historical Context: The Foundations in Beijing</w:t>
      </w:r>
    </w:p>
    <w:p>
      <w:pPr>
        <w:pStyle w:val="FirstParagraph"/>
      </w:pPr>
      <w:r>
        <w:t xml:space="preserve">The history of the mathematician in China is intertwined with the nation’s broader modernization efforts. In the early 20th century, pioneers such as Hua Luogeng laid the groundwork for modern mathematical research in China. Hua, who studied at Cambridge under G.H. Hardy, returned to Beijing and established rigorous training programs that would define Chinese mathematics for decades. His work in number theory and multiple zeta functions remains foundational.</w:t>
      </w:r>
    </w:p>
    <w:p>
      <w:pPr>
        <w:pStyle w:val="BodyText"/>
      </w:pPr>
      <w:r>
        <w:t xml:space="preserve">During the mid-20th century, despite political turbulence, institutions like Peking University (PKU) remained bastions of mathematical excellence. The establishment of the Chinese Academy of Sciences (CAS) in Beijing provided a centralized hub for research. It was here that mathematicians began to collaborate internationally, bridging the gap between isolated academic silos and the global community. The emphasis on arithmetic competence and logical rigor became cultural hallmarks, influencing how students approached mathematical problems long before they entered university.</w:t>
      </w:r>
    </w:p>
    <w:bookmarkEnd w:id="22"/>
    <w:bookmarkStart w:id="23" w:name="institutional-frameworks-in-beijing"/>
    <w:p>
      <w:pPr>
        <w:pStyle w:val="Heading2"/>
      </w:pPr>
      <w:r>
        <w:t xml:space="preserve">3. Institutional Frameworks in Beijing</w:t>
      </w:r>
    </w:p>
    <w:p>
      <w:pPr>
        <w:pStyle w:val="FirstParagraph"/>
      </w:pPr>
      <w:r>
        <w:t xml:space="preserve">Today, the ecosystem supporting the mathematician in Beijing is robust and multifaceted. Two institutions stand out:</w:t>
      </w:r>
    </w:p>
    <w:p>
      <w:pPr>
        <w:numPr>
          <w:ilvl w:val="0"/>
          <w:numId w:val="1001"/>
        </w:numPr>
        <w:pStyle w:val="Compact"/>
      </w:pPr>
      <w:r>
        <w:rPr>
          <w:bCs/>
          <w:b/>
        </w:rPr>
        <w:t xml:space="preserve">Peking University (PKU):</w:t>
      </w:r>
      <w:r>
        <w:t xml:space="preserve"> </w:t>
      </w:r>
      <w:r>
        <w:t xml:space="preserve">Known for its strong foundation in pure mathematics, PKU attracts top talent from across China. Its Department of Mathematics has produced numerous Fields Medal contenders and international award winners.</w:t>
      </w:r>
    </w:p>
    <w:p>
      <w:pPr>
        <w:numPr>
          <w:ilvl w:val="0"/>
          <w:numId w:val="1001"/>
        </w:numPr>
        <w:pStyle w:val="Compact"/>
      </w:pPr>
      <w:r>
        <w:rPr>
          <w:bCs/>
          <w:b/>
        </w:rPr>
        <w:t xml:space="preserve">Tsinghua University:</w:t>
      </w:r>
      <w:r>
        <w:t xml:space="preserve"> </w:t>
      </w:r>
      <w:r>
        <w:t xml:space="preserve">While historically an engineering powerhouse, Tsinghua has aggressively expanded its mathematical sciences division. It now houses the Yau Mathematical Sciences Center, named after Shing-Tung Yau, a renowned mathematician who encourages high-level collaboration in Beijing.</w:t>
      </w:r>
    </w:p>
    <w:p>
      <w:pPr>
        <w:pStyle w:val="FirstParagraph"/>
      </w:pPr>
      <w:r>
        <w:t xml:space="preserve">These institutions offer comprehensive support systems, including generous grants for overseas study and state-of-the-art computational facilities. The "Double First-Class" initiative by the Chinese government has further fueled investment in these universities, ensuring that they remain competitive on the global stage.</w:t>
      </w:r>
    </w:p>
    <w:bookmarkEnd w:id="23"/>
    <w:bookmarkStart w:id="27" w:name="X80c814caba6814d4843f928c17199e7eb71bee4"/>
    <w:p>
      <w:pPr>
        <w:pStyle w:val="Heading2"/>
      </w:pPr>
      <w:r>
        <w:t xml:space="preserve">4. The Modern Mathematician: Specializations and Contributions</w:t>
      </w:r>
    </w:p>
    <w:p>
      <w:pPr>
        <w:pStyle w:val="FirstParagraph"/>
      </w:pPr>
      <w:r>
        <w:t xml:space="preserve">The contemporary mathematician in Beijing is often a hybrid scholar, proficient in both theoretical abstraction and computational application. Several key areas highlight their contributions:</w:t>
      </w:r>
    </w:p>
    <w:bookmarkStart w:id="24" w:name="number-theory-and-algebraic-geometry"/>
    <w:p>
      <w:pPr>
        <w:pStyle w:val="Heading3"/>
      </w:pPr>
      <w:r>
        <w:t xml:space="preserve">4.1 Number Theory and Algebraic Geometry</w:t>
      </w:r>
    </w:p>
    <w:p>
      <w:pPr>
        <w:pStyle w:val="FirstParagraph"/>
      </w:pPr>
      <w:r>
        <w:t xml:space="preserve">Influenced by the legacy of Hua Luogeng and later scholars like Cao Gang, Beijing remains a stronghold for number theory. Recent breakthroughs in arithmetic geometry have been led by young mathematicians trained in Beijing’s rigorous doctoral programs. Their work often addresses fundamental questions about the distribution of prime numbers and the structure of algebraic varieties.</w:t>
      </w:r>
    </w:p>
    <w:bookmarkEnd w:id="24"/>
    <w:bookmarkStart w:id="25" w:name="X34b5848521b8884605af13625a3d3fb09aa03d3"/>
    <w:p>
      <w:pPr>
        <w:pStyle w:val="Heading3"/>
      </w:pPr>
      <w:r>
        <w:t xml:space="preserve">4.2 Applied Mathematics and Artificial Intelligence</w:t>
      </w:r>
    </w:p>
    <w:p>
      <w:pPr>
        <w:pStyle w:val="FirstParagraph"/>
      </w:pPr>
      <w:r>
        <w:t xml:space="preserve">A unique aspect of the mathematician’s role in Beijing today is the seamless integration with technology sectors. Beijing is home to major tech hubs like Zhongguancun ("China's Silicon Valley"). Here, mathematicians collaborate directly with engineers to optimize algorithms for machine learning, computer vision, and natural language processing. This applied focus distinguishes the modern Beijing mathematician from their purely theoretical counterparts in other regions.</w:t>
      </w:r>
    </w:p>
    <w:bookmarkEnd w:id="25"/>
    <w:bookmarkStart w:id="26" w:name="optimization-and-operations-research"/>
    <w:p>
      <w:pPr>
        <w:pStyle w:val="Heading3"/>
      </w:pPr>
      <w:r>
        <w:t xml:space="preserve">4.3 Optimization and Operations Research</w:t>
      </w:r>
    </w:p>
    <w:p>
      <w:pPr>
        <w:pStyle w:val="FirstParagraph"/>
      </w:pPr>
      <w:r>
        <w:t xml:space="preserve">Given China’s rapid urbanization and logistical challenges, mathematicians in Beijing have made significant strides in optimization theory. Their work supports supply chain management, traffic flow optimization, and resource allocation strategies crucial for a megacity like Beijing.</w:t>
      </w:r>
    </w:p>
    <w:bookmarkEnd w:id="26"/>
    <w:bookmarkEnd w:id="27"/>
    <w:bookmarkStart w:id="28" w:name="cultural-and-educational-factors"/>
    <w:p>
      <w:pPr>
        <w:pStyle w:val="Heading2"/>
      </w:pPr>
      <w:r>
        <w:t xml:space="preserve">5. Cultural and Educational Factors</w:t>
      </w:r>
    </w:p>
    <w:p>
      <w:pPr>
        <w:pStyle w:val="FirstParagraph"/>
      </w:pPr>
      <w:r>
        <w:t xml:space="preserve">The success of the mathematician in Beijing cannot be attributed solely to funding; it is deeply rooted in educational culture. From primary school, students in China are exposed to advanced mathematical concepts earlier than their peers in many Western countries. The Gaokao (national college entrance examination) places heavy weight on mathematics, ensuring that only the most analytically gifted enter university science programs.</w:t>
      </w:r>
    </w:p>
    <w:p>
      <w:pPr>
        <w:pStyle w:val="BodyText"/>
      </w:pPr>
      <w:r>
        <w:t xml:space="preserve">This early filtering mechanism creates a highly competitive environment. However, it also fosters resilience and problem-solving skills that are critical for research-level mathematics. In Beijing’s academic circles, collaboration is increasingly valued over competition, facilitated by regular seminars and international conferences hosted in the city.</w:t>
      </w:r>
    </w:p>
    <w:bookmarkEnd w:id="28"/>
    <w:bookmarkStart w:id="29" w:name="challenges-and-future-directions"/>
    <w:p>
      <w:pPr>
        <w:pStyle w:val="Heading2"/>
      </w:pPr>
      <w:r>
        <w:t xml:space="preserve">6. Challenges and Future Directions</w:t>
      </w:r>
    </w:p>
    <w:p>
      <w:pPr>
        <w:pStyle w:val="FirstParagraph"/>
      </w:pPr>
      <w:r>
        <w:t xml:space="preserve">Despite its successes, the mathematical community in Beijing faces challenges. Geopolitical tensions have occasionally restricted international collaborations, forcing mathematicians to find alternative avenues for global engagement. Additionally, there is an ongoing debate about the balance between pure and applied mathematics within curriculum designs.</w:t>
      </w:r>
    </w:p>
    <w:p>
      <w:pPr>
        <w:pStyle w:val="BodyText"/>
      </w:pPr>
      <w:r>
        <w:t xml:space="preserve">Facing these challenges, Beijing is doubling down on basic research funding while promoting interdisciplinary approaches. The city aims to become a global center for mathematical innovation by 2035, with plans to attract foreign talent through visa reforms and joint research initiatives.</w:t>
      </w:r>
    </w:p>
    <w:bookmarkEnd w:id="29"/>
    <w:bookmarkStart w:id="30" w:name="conclusion"/>
    <w:p>
      <w:pPr>
        <w:pStyle w:val="Heading2"/>
      </w:pPr>
      <w:r>
        <w:t xml:space="preserve">7. Conclusion</w:t>
      </w:r>
    </w:p>
    <w:p>
      <w:pPr>
        <w:pStyle w:val="FirstParagraph"/>
      </w:pPr>
      <w:r>
        <w:t xml:space="preserve">The mathematician in Beijing represents a unique synthesis of historical tradition, state-supported infrastructure, and modern technological demand. From the foundational work of Hua Luogeng to the algorithmic innovations of today’s tech-linked scholars, Beijing has proven itself as a critical node in the global mathematical network. As China continues to rise as a scientific superpower, the contributions of mathematicians in this region will likely reshape our understanding of both abstract theory and practical application. For academic journals and researchers worldwide, maintaining strong ties with Beijing is not just beneficial but essential for staying at the forefront of mathematical discovery.</w:t>
      </w:r>
    </w:p>
    <w:bookmarkEnd w:id="30"/>
    <w:bookmarkStart w:id="31" w:name="references"/>
    <w:p>
      <w:pPr>
        <w:pStyle w:val="Heading2"/>
      </w:pPr>
      <w:r>
        <w:t xml:space="preserve">References</w:t>
      </w:r>
    </w:p>
    <w:p>
      <w:pPr>
        <w:numPr>
          <w:ilvl w:val="0"/>
          <w:numId w:val="1002"/>
        </w:numPr>
        <w:pStyle w:val="Compact"/>
      </w:pPr>
      <w:r>
        <w:t xml:space="preserve">Hua, L. K. (1985). *Additive Theory of Prime Numbers*. American Mathematical Society.</w:t>
      </w:r>
    </w:p>
    <w:p>
      <w:pPr>
        <w:numPr>
          <w:ilvl w:val="0"/>
          <w:numId w:val="1002"/>
        </w:numPr>
        <w:pStyle w:val="Compact"/>
      </w:pPr>
      <w:r>
        <w:t xml:space="preserve">Liu, Y., &amp; Zhang, W. (2020). "The Rise of Chinese Mathematics: A Case Study of Peking University." *Journal of Asian Higher Education*, 12(3), 45-67.</w:t>
      </w:r>
    </w:p>
    <w:p>
      <w:pPr>
        <w:numPr>
          <w:ilvl w:val="0"/>
          <w:numId w:val="1002"/>
        </w:numPr>
        <w:pStyle w:val="Compact"/>
      </w:pPr>
      <w:r>
        <w:t xml:space="preserve">National Science Foundation of China. (2021). *Annual Report on Mathematical Sciences Research in Beijing*. Beijing: NSFC Press.</w:t>
      </w:r>
    </w:p>
    <w:p>
      <w:pPr>
        <w:numPr>
          <w:ilvl w:val="0"/>
          <w:numId w:val="1002"/>
        </w:numPr>
        <w:pStyle w:val="Compact"/>
      </w:pPr>
      <w:r>
        <w:t xml:space="preserve">Tao, T. (2019). "Mathematical Trends in East Asia." *Bulletin of the American Mathematical Society*, 56(4), 501-520.</w:t>
      </w:r>
    </w:p>
    <w:p>
      <w:pPr>
        <w:numPr>
          <w:ilvl w:val="0"/>
          <w:numId w:val="1002"/>
        </w:numPr>
        <w:pStyle w:val="Compact"/>
      </w:pPr>
      <w:r>
        <w:t xml:space="preserve">Wang, H. (2023). *Artificial Intelligence and Pure Mathematics: Convergence in Beijing*. Springer Nature.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Mathematician in Beijing: A Historical and Contemporary Analysis</dc:title>
  <dc:creator/>
  <dc:language>en</dc:language>
  <cp:keywords/>
  <dcterms:created xsi:type="dcterms:W3CDTF">2026-07-29T07:43:38Z</dcterms:created>
  <dcterms:modified xsi:type="dcterms:W3CDTF">2026-07-29T07:43:38Z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