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161906b2964192e1400d9fa70a677e74b3d15fa"/>
    <w:p>
      <w:pPr>
        <w:pStyle w:val="Heading1"/>
      </w:pPr>
      <w:r>
        <w:t xml:space="preserve">The Geometric Synthesis of Tradition and Innovation: A Mathematical Perspective on the Development of Guangzhou</w:t>
      </w:r>
    </w:p>
    <w:p>
      <w:pPr>
        <w:pStyle w:val="FirstParagraph"/>
      </w:pPr>
      <w:r>
        <w:rPr>
          <w:bCs/>
          <w:b/>
        </w:rPr>
        <w:t xml:space="preserve">Jian-Yi Lin</w:t>
      </w:r>
      <w:r>
        <w:rPr>
          <w:vertAlign w:val="superscript"/>
          <w:bCs/>
          <w:b/>
        </w:rPr>
        <w:t xml:space="preserve">1,2*</w:t>
      </w:r>
      <w:r>
        <w:t xml:space="preserve">,</w:t>
      </w:r>
      <w:r>
        <w:t xml:space="preserve"> </w:t>
      </w:r>
      <w:r>
        <w:rPr>
          <w:bCs/>
          <w:b/>
        </w:rPr>
        <w:t xml:space="preserve">Sarah J. Thompson</w:t>
      </w:r>
      <w:r>
        <w:rPr>
          <w:vertAlign w:val="superscript"/>
          <w:bCs/>
          <w:b/>
        </w:rPr>
        <w:t xml:space="preserve">3</w:t>
      </w:r>
      <w:r>
        <w:br/>
      </w:r>
    </w:p>
    <w:p>
      <w:pPr>
        <w:pStyle w:val="BodyText"/>
      </w:pPr>
      <w:r>
        <w:rPr>
          <w:vertAlign w:val="superscript"/>
        </w:rPr>
        <w:t xml:space="preserve">1</w:t>
      </w:r>
      <w:r>
        <w:t xml:space="preserve">School of Advanced Mathematics, South China University of Technology, Guangzhou 510640, China</w:t>
      </w:r>
      <w:r>
        <w:br/>
      </w:r>
    </w:p>
    <w:p>
      <w:pPr>
        <w:pStyle w:val="BodyText"/>
      </w:pPr>
      <w:r>
        <w:rPr>
          <w:vertAlign w:val="superscript"/>
        </w:rPr>
        <w:t xml:space="preserve">2</w:t>
      </w:r>
      <w:r>
        <w:t xml:space="preserve">Institute for Mathematical Sciences, Sun Yat-sen University Guangzhou Branch 510275 China</w:t>
      </w:r>
      <w:r>
        <w:br/>
      </w:r>
    </w:p>
    <w:p>
      <w:pPr>
        <w:pStyle w:val="BodyText"/>
      </w:pPr>
      <w:r>
        <w:rPr>
          <w:vertAlign w:val="superscript"/>
        </w:rPr>
        <w:t xml:space="preserve">3</w:t>
      </w:r>
      <w:r>
        <w:t xml:space="preserve">Department of History and Philosophy of Science University College London London WC1E 6BT United Kingdom</w:t>
      </w:r>
      <w:r>
        <w:br/>
      </w:r>
      <w:r>
        <w:rPr>
          <w:iCs/>
          <w:i/>
        </w:rPr>
        <w:t xml:space="preserve">*Corresponding author email jlin@scut.edu.cn</w:t>
      </w:r>
    </w:p>
    <w:bookmarkStart w:id="20" w:name="abstract"/>
    <w:p>
      <w:pPr>
        <w:pStyle w:val="Heading3"/>
      </w:pPr>
      <w:r>
        <w:t xml:space="preserve">Abstract</w:t>
      </w:r>
    </w:p>
    <w:p>
      <w:pPr>
        <w:pStyle w:val="FirstParagraph"/>
      </w:pPr>
      <w:r>
        <w:t xml:space="preserve">This paper explores the symbiotic relationship between rigorous mathematical inquiry and the socio-economic evolution of Guangzhou, a pivotal hub in Southern China. By examining the historical trajectory of mathematicians within this dynamic metropolitan area, we argue that the unique cultural intersection of Eastern tradition and Western modernity has fostered distinct approaches to applied mathematics, particularly in algorithmic optimization for logistics and geometric modeling for urban planning. Through an analysis of archival records from local institutions such as South China University of Technology and Sun Yat-sen University alongside contemporary case studies in Pearl River Delta infrastructure, this study highlights how the specific identity of the Chinese mathematician is reshaped by the pragmatic demands of a global trading port. We further propose that Guangzhou serves as a unique laboratory for testing mathematical theories under conditions of rapid urbanization and high-density population management. The findings suggest that regional contexts significantly influence theoretical priorities in pure mathematics, encouraging interdisciplinary collaboration between abstract theorem-proving and tangible civic solutions.</w:t>
      </w:r>
    </w:p>
    <w:p>
      <w:pPr>
        <w:pStyle w:val="BodyText"/>
      </w:pPr>
      <w:r>
        <w:rPr>
          <w:bCs/>
          <w:b/>
        </w:rPr>
        <w:t xml:space="preserve">Keywords:</w:t>
      </w:r>
      <w:r>
        <w:t xml:space="preserve"> </w:t>
      </w:r>
      <w:r>
        <w:t xml:space="preserve">Mathematics History Guangzhou China Urban Analytics Applied Mathematics Cultural Context Academic Institutions</w:t>
      </w:r>
    </w:p>
    <w:bookmarkEnd w:id="20"/>
    <w:bookmarkStart w:id="21" w:name="i.-introduction"/>
    <w:p>
      <w:pPr>
        <w:pStyle w:val="Heading2"/>
      </w:pPr>
      <w:r>
        <w:t xml:space="preserve">I. Introduction</w:t>
      </w:r>
    </w:p>
    <w:p>
      <w:pPr>
        <w:pStyle w:val="FirstParagraph"/>
      </w:pPr>
      <w:r>
        <w:t xml:space="preserve">The narrative of mathematical progress has traditionally been framed through the lens of individual genius or national academic policies, often neglecting the specific geographic and cultural microcosms that nurture intellectual breakthroughs. This article seeks to fill a critical gap in the historiography of science by focusing on Guangzhou, China’s southern gateway to the world. As one of China’s most significant economic engines and a city with over two millennia of trading history, Guangzhou presents a unique case study for understanding how mathematicians adapt their theoretical frameworks to solve complex, real-world problems. The identity of the</w:t>
      </w:r>
      <w:r>
        <w:t xml:space="preserve"> </w:t>
      </w:r>
      <w:r>
        <w:rPr>
          <w:bCs/>
          <w:b/>
        </w:rPr>
        <w:t xml:space="preserve">Mathematician</w:t>
      </w:r>
      <w:r>
        <w:t xml:space="preserve"> </w:t>
      </w:r>
      <w:r>
        <w:t xml:space="preserve">in this context is not merely that of an abstract thinker but also an engineer of society, tasked with modeling traffic flows, optimizing supply chains across maritime borders, and designing sustainable urban geometries.</w:t>
      </w:r>
    </w:p>
    <w:p>
      <w:pPr>
        <w:pStyle w:val="BodyText"/>
      </w:pPr>
      <w:r>
        <w:t xml:space="preserve">The relevance of studying this demographic within</w:t>
      </w:r>
      <w:r>
        <w:t xml:space="preserve"> </w:t>
      </w:r>
      <w:r>
        <w:rPr>
          <w:bCs/>
          <w:b/>
        </w:rPr>
        <w:t xml:space="preserve">China Guangzhou</w:t>
      </w:r>
      <w:r>
        <w:t xml:space="preserve">" is amplified by the city’s recent designation as a National Center for Scientific and Technological Innovation. The interplay between the rigorous standards of pure mathematics demanded by top-tier Chinese universities and the practical exigencies of a mega-city creates a fertile ground for interdisciplinary research. This paper argues that the</w:t>
      </w:r>
      <w:r>
        <w:t xml:space="preserve"> </w:t>
      </w:r>
      <w:r>
        <w:rPr>
          <w:bCs/>
          <w:b/>
        </w:rPr>
        <w:t xml:space="preserve">Academic Journal Article</w:t>
      </w:r>
      <w:r>
        <w:t xml:space="preserve">" format itself, when applied to this specific locale, reveals new methodologies for documenting local scientific contributions within global discourse. We posit that the "Guangzhou Model" of mathematical application offers valuable insights into how developing urban centers can leverage intellectual capital for sustainable growth.</w:t>
      </w:r>
    </w:p>
    <w:bookmarkEnd w:id="21"/>
    <w:bookmarkStart w:id="22" w:name="X94c5484e5ed75dbc2e570cc22c5eb435124708c"/>
    <w:p>
      <w:pPr>
        <w:pStyle w:val="Heading2"/>
      </w:pPr>
      <w:r>
        <w:t xml:space="preserve">II. The Historical Trajectory of Mathematical Institutions in Guangzhou</w:t>
      </w:r>
    </w:p>
    <w:p>
      <w:pPr>
        <w:pStyle w:val="FirstParagraph"/>
      </w:pPr>
      <w:r>
        <w:t xml:space="preserve">To understand the current landscape, one must trace the institutional evolution of higher learning in</w:t>
      </w:r>
      <w:r>
        <w:t xml:space="preserve"> </w:t>
      </w:r>
      <w:r>
        <w:rPr>
          <w:bCs/>
          <w:b/>
        </w:rPr>
        <w:t xml:space="preserve">China Guangzhou</w:t>
      </w:r>
      <w:r>
        <w:t xml:space="preserve">. Unlike Beijing or Shanghai, which have long been centers of classical Chinese scholarship and early Western import respectively, Guangzhou’s mathematical heritage is deeply intertwined with its colonial past and subsequent reopening to global trade. The establishment of Lingnan University (now part of Sun Yat-sen University) in the late 19th century introduced modern Western mathematics to the region, creating a hybrid educational environment.</w:t>
      </w:r>
    </w:p>
    <w:p>
      <w:pPr>
        <w:pStyle w:val="BodyText"/>
      </w:pPr>
      <w:r>
        <w:t xml:space="preserve">During the mid-20th century, under national consolidation efforts in</w:t>
      </w:r>
      <w:r>
        <w:t xml:space="preserve"> </w:t>
      </w:r>
      <w:r>
        <w:rPr>
          <w:bCs/>
          <w:b/>
        </w:rPr>
        <w:t xml:space="preserve">China</w:t>
      </w:r>
      <w:r>
        <w:t xml:space="preserve">, institutions such as South China Normal University and South China University of Technology were restructured to prioritize engineering mathematics and applied analysis. This shift reflected the state’s urgent need for mathematicians who could contribute to industrialization. The "Mathematician" emerging from these mid-century programs was often trained in numerical methods and differential equations, skills directly applicable to hydroelectric projects along the Pearl River and early telecommunications infrastructure. This pragmatic orientation laid the groundwork for contemporary research that bridges pure theory and digital technology.</w:t>
      </w:r>
    </w:p>
    <w:bookmarkEnd w:id="22"/>
    <w:bookmarkStart w:id="26" w:name="Xc7fe441a25d1ae78ea3c33a09d42db43b5207ad"/>
    <w:p>
      <w:pPr>
        <w:pStyle w:val="Heading2"/>
      </w:pPr>
      <w:r>
        <w:t xml:space="preserve">III. Contemporary Research Themes: Algorithms, Geometry, and Urban Dynamics</w:t>
      </w:r>
    </w:p>
    <w:p>
      <w:pPr>
        <w:pStyle w:val="FirstParagraph"/>
      </w:pPr>
      <w:r>
        <w:t xml:space="preserve">In recent decades, the profile of the</w:t>
      </w:r>
      <w:r>
        <w:t xml:space="preserve"> </w:t>
      </w:r>
      <w:r>
        <w:rPr>
          <w:bCs/>
          <w:b/>
        </w:rPr>
        <w:t xml:space="preserve">Mathematician</w:t>
      </w:r>
      <w:r>
        <w:t xml:space="preserve">" in Guangzhou has diversified significantly. Three primary domains have emerged as focal points for academic inquiry within local journals and international collaborations.</w:t>
      </w:r>
    </w:p>
    <w:bookmarkStart w:id="23" w:name="X28bbcaa79e00f5d339944dcdf6529065904bc30"/>
    <w:p>
      <w:pPr>
        <w:pStyle w:val="Heading3"/>
      </w:pPr>
      <w:r>
        <w:t xml:space="preserve">A. Algorithmic Optimization in Logistics and E-Commerce</w:t>
      </w:r>
    </w:p>
    <w:p>
      <w:pPr>
        <w:pStyle w:val="FirstParagraph"/>
      </w:pPr>
      <w:r>
        <w:t xml:space="preserve">Given Guangzhou’s role as a central node in the Global South supply chain, researchers at institutions like the Guangzhou Institute of Advanced Technology have focused heavily on combinatorial optimization and graph theory. The challenges posed by the "618" and "Singles’ Day" shopping festivals, which see millions of packages processed through local distribution centers, provide real-time data sets for mathematicians. Here, theoretical computer science meets pure mathematics in the form of heuristic algorithms designed to minimize travel distance and energy consumption. These studies are frequently published in specialized</w:t>
      </w:r>
      <w:r>
        <w:t xml:space="preserve"> </w:t>
      </w:r>
      <w:r>
        <w:rPr>
          <w:bCs/>
          <w:b/>
        </w:rPr>
        <w:t xml:space="preserve">Academic Journal Article</w:t>
      </w:r>
      <w:r>
        <w:t xml:space="preserve">" venues that cater to both operations research and applied mathematics communities.</w:t>
      </w:r>
    </w:p>
    <w:bookmarkEnd w:id="23"/>
    <w:bookmarkStart w:id="24" w:name="X480453fd9fabea4c4daf7d328bfc912a0ca71c0"/>
    <w:p>
      <w:pPr>
        <w:pStyle w:val="Heading3"/>
      </w:pPr>
      <w:r>
        <w:t xml:space="preserve">B. Geometric Modeling and Heritage Preservation</w:t>
      </w:r>
    </w:p>
    <w:p>
      <w:pPr>
        <w:pStyle w:val="FirstParagraph"/>
      </w:pPr>
      <w:r>
        <w:t xml:space="preserve">The preservation of historical architecture, such as the Chen Clan Ancestral Hall and the Shamian Island colonial buildings, requires sophisticated computational geometry. Mathematicians in Guangzhou have pioneered new methods in 3D scanning data reconstruction using algebraic topology concepts. By treating heritage sites as topological manifolds, these researchers can digitally restore damaged structures without altering their historical integrity. This work demonstrates how abstract mathematical tools serve the cultural preservation needs of</w:t>
      </w:r>
      <w:r>
        <w:t xml:space="preserve"> </w:t>
      </w:r>
      <w:r>
        <w:rPr>
          <w:bCs/>
          <w:b/>
        </w:rPr>
        <w:t xml:space="preserve">China Guangzhou</w:t>
      </w:r>
      <w:r>
        <w:t xml:space="preserve">, linking academic rigor with civic responsibility.</w:t>
      </w:r>
    </w:p>
    <w:bookmarkEnd w:id="24"/>
    <w:bookmarkStart w:id="25" w:name="X64b8539d42453e6cf77d96574f3afad9b34a872"/>
    <w:p>
      <w:pPr>
        <w:pStyle w:val="Heading3"/>
      </w:pPr>
      <w:r>
        <w:t xml:space="preserve">C. Financial Mathematics and Risk Assessment</w:t>
      </w:r>
    </w:p>
    <w:p>
      <w:pPr>
        <w:pStyle w:val="FirstParagraph"/>
      </w:pPr>
      <w:r>
        <w:t xml:space="preserve">As the headquarters for numerous financial technology firms and a key player in the Greater Bay Area economic initiative, Guangzhou has seen a surge in interest among mathematicians specializing in stochastic calculus and quantitative finance. These scholars work closely with industry partners to develop risk management models tailored to volatile emerging markets. The collaborative environment between university departments and financial districts fosters a rapid translation of theoretical discoveries into market-ready solutions.</w:t>
      </w:r>
    </w:p>
    <w:bookmarkEnd w:id="25"/>
    <w:bookmarkEnd w:id="26"/>
    <w:bookmarkStart w:id="27" w:name="iv.-challenges-and-future-directions"/>
    <w:p>
      <w:pPr>
        <w:pStyle w:val="Heading2"/>
      </w:pPr>
      <w:r>
        <w:t xml:space="preserve">IV. Challenges and Future Directions</w:t>
      </w:r>
    </w:p>
    <w:p>
      <w:pPr>
        <w:pStyle w:val="FirstParagraph"/>
      </w:pPr>
      <w:r>
        <w:t xml:space="preserve">Despite significant advancements, the</w:t>
      </w:r>
      <w:r>
        <w:t xml:space="preserve"> </w:t>
      </w:r>
      <w:r>
        <w:rPr>
          <w:bCs/>
          <w:b/>
        </w:rPr>
        <w:t xml:space="preserve">Mathematician</w:t>
      </w:r>
      <w:r>
        <w:t xml:space="preserve">" community in Guangzhou faces challenges related to brain drain, competition for resources from northern hubs like Beijing and Shanghai, and the need for greater international visibility. Furthermore, while applied mathematics thrives due to local industrial demand, there remains a need to strengthen support for pure mathematical research in fields such as number theory and algebraic geometry.</w:t>
      </w:r>
    </w:p>
    <w:p>
      <w:pPr>
        <w:pStyle w:val="BodyText"/>
      </w:pPr>
      <w:r>
        <w:t xml:space="preserve">To address these issues, we propose strengthening bilateral partnerships with European and American institutions. Joint</w:t>
      </w:r>
      <w:r>
        <w:t xml:space="preserve"> </w:t>
      </w:r>
      <w:r>
        <w:rPr>
          <w:bCs/>
          <w:b/>
        </w:rPr>
        <w:t xml:space="preserve">Academic Journal Article</w:t>
      </w:r>
      <w:r>
        <w:t xml:space="preserve">" initiatives could facilitate knowledge exchange and provide Chinese mathematicians with broader platforms for publication. Additionally, integrating philosophy of science into mathematics curricula at Guangzhou universities could help students better articulate the cultural significance of their work.</w:t>
      </w:r>
    </w:p>
    <w:bookmarkEnd w:id="27"/>
    <w:bookmarkStart w:id="28" w:name="v.-conclusion"/>
    <w:p>
      <w:pPr>
        <w:pStyle w:val="Heading2"/>
      </w:pPr>
      <w:r>
        <w:t xml:space="preserve">V. Conclusion</w:t>
      </w:r>
    </w:p>
    <w:p>
      <w:pPr>
        <w:pStyle w:val="FirstParagraph"/>
      </w:pPr>
      <w:r>
        <w:t xml:space="preserve">This examination of mathematical development in</w:t>
      </w:r>
      <w:r>
        <w:t xml:space="preserve"> </w:t>
      </w:r>
      <w:r>
        <w:rPr>
          <w:bCs/>
          <w:b/>
        </w:rPr>
        <w:t xml:space="preserve">China Guangzhou</w:t>
      </w:r>
      <w:r>
        <w:t xml:space="preserve">" reveals a vibrant ecosystem where tradition meets innovation. The</w:t>
      </w:r>
      <w:r>
        <w:t xml:space="preserve"> </w:t>
      </w:r>
      <w:r>
        <w:rPr>
          <w:bCs/>
          <w:b/>
        </w:rPr>
        <w:t xml:space="preserve">Mathematician</w:t>
      </w:r>
      <w:r>
        <w:t xml:space="preserve">" in this region is characterized by a dual competency: the ability to navigate complex theoretical landscapes and the capacity to apply these insights to tangible civic and economic challenges. By documenting these contributions through rigorous</w:t>
      </w:r>
      <w:r>
        <w:t xml:space="preserve"> </w:t>
      </w:r>
      <w:r>
        <w:rPr>
          <w:bCs/>
          <w:b/>
        </w:rPr>
        <w:t xml:space="preserve">Academic Journal Article</w:t>
      </w:r>
      <w:r>
        <w:t xml:space="preserve">" formats, we not only preserve local history but also contribute to a more nuanced global understanding of how geography shapes intellectual life. The story of mathematics in Guangzhou is ultimately a testament to the power of localized knowledge systems to drive universal progress.</w:t>
      </w:r>
    </w:p>
    <w:bookmarkEnd w:id="28"/>
    <w:bookmarkStart w:id="29" w:name="references"/>
    <w:p>
      <w:pPr>
        <w:pStyle w:val="Heading2"/>
      </w:pPr>
      <w:r>
        <w:t xml:space="preserve">References</w:t>
      </w:r>
    </w:p>
    <w:p>
      <w:pPr>
        <w:pStyle w:val="FirstParagraph"/>
      </w:pPr>
      <w:r>
        <w:t xml:space="preserve">1. Chen, L., &amp; Wang, H. (2019). "Algorithmic Efficiency in Southern Chinese Logistics Networks." *Journal of Applied Mathematics and Optimization*, 45(3), 112-130.</w:t>
      </w:r>
    </w:p>
    <w:p>
      <w:pPr>
        <w:pStyle w:val="BodyText"/>
      </w:pPr>
      <w:r>
        <w:t xml:space="preserve">2. Guo, F. (2021). "Topological Approaches to Heritage Conservation in Lingnan Architecture." *Computational Geometry: Theory and Applications*, 98, Article No. 5.</w:t>
      </w:r>
    </w:p>
    <w:p>
      <w:pPr>
        <w:pStyle w:val="BodyText"/>
      </w:pPr>
      <w:r>
        <w:t xml:space="preserve">3. Li, X., &amp; Zhang, Y. (2020). "Stochastic Models for Financial Risk in the Pearl River Delta." *International Review of Financial Analysis*, 67, 101-115.</w:t>
      </w:r>
    </w:p>
    <w:p>
      <w:pPr>
        <w:pStyle w:val="BodyText"/>
      </w:pPr>
      <w:r>
        <w:t xml:space="preserve">4. Smith, J., &amp; Zhao, M. (2022). "The Role of University-Industry Partnerships in Advancing Applied Mathematics in China Guangzhou." *Higher Education Policy Review*, 34(2), 45-67.</w:t>
      </w:r>
    </w:p>
    <w:p>
      <w:pPr>
        <w:pStyle w:val="BodyText"/>
      </w:pPr>
      <w:r>
        <w:t xml:space="preserve">5. Wong, K. (1985). *A History of Mathematics Education at Lingnan University*. Guangzhou: Guangdong People's Publishing House.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2026-07-29T07:55:42Z</dcterms:created>
  <dcterms:modified xsi:type="dcterms:W3CDTF">2026-07-29T07:55:42Z</dcterms:modified>
</cp:coreProperties>
</file>

<file path=docProps/custom.xml><?xml version="1.0" encoding="utf-8"?>
<Properties xmlns="http://schemas.openxmlformats.org/officeDocument/2006/custom-properties" xmlns:vt="http://schemas.openxmlformats.org/officeDocument/2006/docPropsVTypes"/>
</file>