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Munich</w:t>
      </w:r>
      <w:r>
        <w:t xml:space="preserve"> </w:t>
      </w:r>
      <w:r>
        <w:t xml:space="preserve">Paradigm:</w:t>
      </w:r>
      <w:r>
        <w:t xml:space="preserve"> </w:t>
      </w:r>
      <w:r>
        <w:t xml:space="preserve">Historical</w:t>
      </w:r>
      <w:r>
        <w:t xml:space="preserve"> </w:t>
      </w:r>
      <w:r>
        <w:t xml:space="preserve">Continuity</w:t>
      </w:r>
      <w:r>
        <w:t xml:space="preserve"> </w:t>
      </w:r>
      <w:r>
        <w:t xml:space="preserve">and</w:t>
      </w:r>
      <w:r>
        <w:t xml:space="preserve"> </w:t>
      </w:r>
      <w:r>
        <w:t xml:space="preserve">Contemporary</w:t>
      </w:r>
      <w:r>
        <w:t xml:space="preserve"> </w:t>
      </w:r>
      <w:r>
        <w:t xml:space="preserve">Innovations</w:t>
      </w:r>
      <w:r>
        <w:t xml:space="preserve"> </w:t>
      </w:r>
      <w:r>
        <w:t xml:space="preserve">in</w:t>
      </w:r>
      <w:r>
        <w:t xml:space="preserve"> </w:t>
      </w:r>
      <w:r>
        <w:t xml:space="preserve">Mathematical</w:t>
      </w:r>
      <w:r>
        <w:t xml:space="preserve"> </w:t>
      </w:r>
      <w:r>
        <w:t xml:space="preserve">Research</w:t>
      </w:r>
    </w:p>
    <w:bookmarkStart w:id="20" w:name="X6a4fa42932cd1a1b4a03f30c416035fe9fb21cb"/>
    <w:p>
      <w:pPr>
        <w:pStyle w:val="Heading1"/>
      </w:pPr>
      <w:r>
        <w:t xml:space="preserve">The Munich Paradigm in Modern Mathematics</w:t>
      </w:r>
    </w:p>
    <w:p>
      <w:pPr>
        <w:pStyle w:val="FirstParagraph"/>
      </w:pPr>
      <w:r>
        <w:rPr>
          <w:bCs/>
          <w:b/>
        </w:rPr>
        <w:t xml:space="preserve">Historical Continuity and Contemporary Innovations at the Technical University of Munich</w:t>
      </w:r>
    </w:p>
    <w:p>
      <w:pPr>
        <w:pStyle w:val="BodyText"/>
      </w:pPr>
      <w:r>
        <w:rPr>
          <w:iCs/>
          <w:i/>
        </w:rPr>
        <w:t xml:space="preserve">Alexander J. Weber, Ph.D.</w:t>
      </w:r>
      <w:r>
        <w:br/>
      </w:r>
      <w:r>
        <w:t xml:space="preserve">Institute for Advanced Study</w:t>
      </w:r>
      <w:r>
        <w:br/>
      </w:r>
      <w:r>
        <w:t xml:space="preserve">Technical University of Munich (TUM)</w:t>
      </w:r>
      <w:r>
        <w:br/>
      </w:r>
      <w:r>
        <w:t xml:space="preserve">Munich, Germany</w:t>
      </w:r>
    </w:p>
    <w:p>
      <w:r>
        <w:pict>
          <v:rect style="width:0;height:1.5pt" o:hralign="center" o:hrstd="t" o:hr="t"/>
        </w:pict>
      </w:r>
    </w:p>
    <w:p>
      <w:pPr>
        <w:pStyle w:val="FirstParagraph"/>
      </w:pPr>
      <w:r>
        <w:rPr>
          <w:bCs/>
          <w:b/>
        </w:rPr>
        <w:t xml:space="preserve">Date:</w:t>
      </w:r>
      <w:r>
        <w:t xml:space="preserve"> </w:t>
      </w:r>
      <w:r>
        <w:t xml:space="preserve">October 24, 2023</w:t>
      </w:r>
    </w:p>
    <w:bookmarkEnd w:id="20"/>
    <w:bookmarkStart w:id="21" w:name="abstract"/>
    <w:p>
      <w:pPr>
        <w:pStyle w:val="BodyText"/>
      </w:pPr>
      <w:r>
        <w:t xml:space="preserve">Abstract</w:t>
      </w:r>
    </w:p>
    <w:p>
      <w:pPr>
        <w:pStyle w:val="BodyText"/>
      </w:pPr>
      <w:r>
        <w:t xml:space="preserve">This article examines the pivotal role of the mathematician within the academic ecosystem of Germany, specifically focusing on Munich as a burgeoning hub for mathematical excellence. While historically overshadowed by Berlin and Göttingen in certain periods, Munich has re-emerged through rigorous institutional support at institutions such as the Technical University of Munich (TUM) and Ludwig Maximilian University (LMU). This paper analyzes the historical trajectory of mathematics in Germany, highlights key contemporary research areas including topology, number theory, and mathematical physics, and discusses the socio-economic impact of mathematical innovation in a globalized context. The study underscores how modern mathematicians in Munich are bridging the gap between abstract theoretical frameworks and practical applications in data science and quantum computing.</w:t>
      </w:r>
    </w:p>
    <w:p>
      <w:pPr>
        <w:pStyle w:val="BodyText"/>
      </w:pPr>
      <w:r>
        <w:br/>
      </w:r>
      <w:r>
        <w:rPr>
          <w:bCs/>
          <w:b/>
        </w:rPr>
        <w:t xml:space="preserve">Keywords:</w:t>
      </w:r>
      <w:r>
        <w:t xml:space="preserve"> </w:t>
      </w:r>
      <w:r>
        <w:t xml:space="preserve">Mathematician, Germany, Munich, Academic Research, Mathematical Physics, Higher Education.</w:t>
      </w:r>
    </w:p>
    <w:bookmarkEnd w:id="21"/>
    <w:bookmarkStart w:id="22" w:name="i.-introduction"/>
    <w:p>
      <w:pPr>
        <w:pStyle w:val="Heading2"/>
      </w:pPr>
      <w:r>
        <w:t xml:space="preserve">I. Introduction</w:t>
      </w:r>
    </w:p>
    <w:p>
      <w:pPr>
        <w:pStyle w:val="FirstParagraph"/>
      </w:pPr>
      <w:r>
        <w:t xml:space="preserve">The history of mathematics is inextricably linked to the intellectual geography of Europe. For centuries, cities such as Paris and London have been recognized as primary centers for mathematical discourse; however, Germany has long maintained a distinct and profound legacy in this field. Within the German academic landscape, Munich stands out not merely as a cultural capital but as an epistemic center where rigorous abstract thought meets empirical application. This article seeks to contextualize the role of the</w:t>
      </w:r>
      <w:r>
        <w:t xml:space="preserve"> </w:t>
      </w:r>
      <w:r>
        <w:rPr>
          <w:bCs/>
          <w:b/>
        </w:rPr>
        <w:t xml:space="preserve">Mathematician</w:t>
      </w:r>
      <w:r>
        <w:t xml:space="preserve"> </w:t>
      </w:r>
      <w:r>
        <w:t xml:space="preserve">in contemporary</w:t>
      </w:r>
      <w:r>
        <w:t xml:space="preserve"> </w:t>
      </w:r>
      <w:r>
        <w:rPr>
          <w:bCs/>
          <w:b/>
        </w:rPr>
        <w:t xml:space="preserve">Germany</w:t>
      </w:r>
      <w:r>
        <w:t xml:space="preserve">, with a specialized focus on</w:t>
      </w:r>
      <w:r>
        <w:t xml:space="preserve"> </w:t>
      </w:r>
      <w:r>
        <w:rPr>
          <w:bCs/>
          <w:b/>
        </w:rPr>
        <w:t xml:space="preserve">Munich</w:t>
      </w:r>
      <w:r>
        <w:t xml:space="preserve">.</w:t>
      </w:r>
    </w:p>
    <w:p>
      <w:pPr>
        <w:pStyle w:val="BodyText"/>
      </w:pPr>
      <w:r>
        <w:t xml:space="preserve">The city of Munich, often associated with traditional Bavarian culture and industrial strength (notably through companies like BMW), has simultaneously cultivated one of the most vibrant mathematical communities in Europe. The convergence of historical prestige and modern funding mechanisms has created an environment where young mathematicians are encouraged to pursue high-risk, high-reward theoretical inquiries. This document explores how the Munich academic framework supports these endeavors and how it compares to other European hubs.</w:t>
      </w:r>
    </w:p>
    <w:bookmarkEnd w:id="22"/>
    <w:bookmarkStart w:id="23" w:name="X0f509090715f3c0773ad954e7852fb82a1d1024"/>
    <w:p>
      <w:pPr>
        <w:pStyle w:val="Heading2"/>
      </w:pPr>
      <w:r>
        <w:t xml:space="preserve">II. Historical Context: From Göttingen to Munich</w:t>
      </w:r>
    </w:p>
    <w:p>
      <w:pPr>
        <w:pStyle w:val="FirstParagraph"/>
      </w:pPr>
      <w:r>
        <w:t xml:space="preserve">To understand the current status of mathematics in Germany, one must acknowledge the shadow cast by Göttingen. In the late 19th and early 20th centuries, Göttingen was arguably the world capital of mathematics, home to luminaries such as David Hilbert and Felix Klein. However, due to political upheavals during the Nazi era and subsequent emigration of talent, German mathematical centers had to rebuild. Munich emerged as a primary beneficiary of this reconstruction.</w:t>
      </w:r>
    </w:p>
    <w:p>
      <w:pPr>
        <w:pStyle w:val="BodyText"/>
      </w:pPr>
      <w:r>
        <w:t xml:space="preserve">The Ludwig Maximilian University (LMU) Munich has deep roots in the tradition of rigorous proof-based mathematics. Historically, figures associated with the region contributed significantly to set theory and logic. In recent decades, the establishment of elite research clusters in Munich has revitalized this legacy. Unlike the decentralized structure of earlier German universities, modern institutions in</w:t>
      </w:r>
      <w:r>
        <w:t xml:space="preserve"> </w:t>
      </w:r>
      <w:r>
        <w:rPr>
          <w:bCs/>
          <w:b/>
        </w:rPr>
        <w:t xml:space="preserve">Munich</w:t>
      </w:r>
      <w:r>
        <w:t xml:space="preserve"> </w:t>
      </w:r>
      <w:r>
        <w:t xml:space="preserve">have adopted collaborative models that integrate mathematicians with physicists and computer scientists, reflecting a holistic approach to scientific inquiry.</w:t>
      </w:r>
    </w:p>
    <w:bookmarkEnd w:id="23"/>
    <w:bookmarkStart w:id="26" w:name="Xc4ee6a7d4075e02c838441b6942d7118e2862eb"/>
    <w:p>
      <w:pPr>
        <w:pStyle w:val="Heading2"/>
      </w:pPr>
      <w:r>
        <w:t xml:space="preserve">III. The Modern Mathematician in Munich: Institutional Frameworks</w:t>
      </w:r>
    </w:p>
    <w:p>
      <w:pPr>
        <w:pStyle w:val="FirstParagraph"/>
      </w:pPr>
      <w:r>
        <w:t xml:space="preserve">The contemporary</w:t>
      </w:r>
      <w:r>
        <w:t xml:space="preserve"> </w:t>
      </w:r>
      <w:r>
        <w:rPr>
          <w:bCs/>
          <w:b/>
        </w:rPr>
        <w:t xml:space="preserve">Mathematician</w:t>
      </w:r>
      <w:r>
        <w:t xml:space="preserve"> </w:t>
      </w:r>
      <w:r>
        <w:t xml:space="preserve">in Munich benefits from a dual-pillar university system. On one hand, the LMU maintains a strong focus on pure mathematics, particularly in algebraic geometry and topology. On the other hand, the Technical University of Munich (TUM) excels in applied mathematics and mathematical physics. This dichotomy allows for a rich exchange of ideas.</w:t>
      </w:r>
    </w:p>
    <w:bookmarkStart w:id="24" w:name="X3bfde84e99cc757f4ae334418f1ea089d8aae0b"/>
    <w:p>
      <w:pPr>
        <w:pStyle w:val="Heading3"/>
      </w:pPr>
      <w:r>
        <w:t xml:space="preserve">III.1 Research Clusters and Excellence Initiatives</w:t>
      </w:r>
    </w:p>
    <w:p>
      <w:pPr>
        <w:pStyle w:val="FirstParagraph"/>
      </w:pPr>
      <w:r>
        <w:t xml:space="preserve">A critical factor in the success of mathematicians in</w:t>
      </w:r>
      <w:r>
        <w:t xml:space="preserve"> </w:t>
      </w:r>
      <w:r>
        <w:rPr>
          <w:bCs/>
          <w:b/>
        </w:rPr>
        <w:t xml:space="preserve">Germany</w:t>
      </w:r>
      <w:r>
        <w:t xml:space="preserve"> </w:t>
      </w:r>
      <w:r>
        <w:t xml:space="preserve">has been the "Excellence Initiative" and its successor, the "Excellence Strategy." These federal funding programs have provided substantial resources to universities that demonstrate international research potential. Munich-based clusters, such as those focusing on "Munich Center for Quantum Science and Technology," illustrate how mathematicians are integral to cutting-edge scientific projects. The role of the mathematician has thus expanded beyond the chalkboard; it now includes algorithm design, complex system modeling, and theoretical quantum mechanics.</w:t>
      </w:r>
    </w:p>
    <w:bookmarkEnd w:id="24"/>
    <w:bookmarkStart w:id="25" w:name="iii.2-interdisciplinary-collaboration"/>
    <w:p>
      <w:pPr>
        <w:pStyle w:val="Heading3"/>
      </w:pPr>
      <w:r>
        <w:t xml:space="preserve">III.2 Interdisciplinary Collaboration</w:t>
      </w:r>
    </w:p>
    <w:p>
      <w:pPr>
        <w:pStyle w:val="FirstParagraph"/>
      </w:pPr>
      <w:r>
        <w:t xml:space="preserve">In Munich, isolationism is discouraged in mathematical research. The city’s collaborative infrastructure encourages mathematicians to work closely with engineers at TUM and biologists or economists at LMU. For instance, recent projects involving stochastic processes have been instrumental in modeling financial markets and biological neural networks. This interdisciplinary approach is a hallmark of modern German academia, ensuring that pure mathematics retains relevance in applied contexts.</w:t>
      </w:r>
    </w:p>
    <w:bookmarkEnd w:id="25"/>
    <w:bookmarkEnd w:id="26"/>
    <w:bookmarkStart w:id="27" w:name="iv.-key-research-areas"/>
    <w:p>
      <w:pPr>
        <w:pStyle w:val="Heading2"/>
      </w:pPr>
      <w:r>
        <w:t xml:space="preserve">IV. Key Research Areas</w:t>
      </w:r>
    </w:p>
    <w:p>
      <w:pPr>
        <w:pStyle w:val="FirstParagraph"/>
      </w:pPr>
      <w:r>
        <w:rPr>
          <w:bCs/>
          <w:b/>
        </w:rPr>
        <w:t xml:space="preserve">Munich</w:t>
      </w:r>
      <w:r>
        <w:t xml:space="preserve"> </w:t>
      </w:r>
      <w:r>
        <w:t xml:space="preserve">has established itself as a leader in several specific domains of mathematics:</w:t>
      </w:r>
    </w:p>
    <w:p>
      <w:pPr>
        <w:numPr>
          <w:ilvl w:val="0"/>
          <w:numId w:val="1001"/>
        </w:numPr>
        <w:pStyle w:val="Compact"/>
      </w:pPr>
      <w:r>
        <w:rPr>
          <w:bCs/>
          <w:b/>
        </w:rPr>
        <w:t xml:space="preserve">Algebraic Geometry:</w:t>
      </w:r>
      <w:r>
        <w:t xml:space="preserve"> </w:t>
      </w:r>
      <w:r>
        <w:t xml:space="preserve">Researchers in Munich are making significant contributions to the understanding of moduli spaces and string theory compactifications. These abstract concepts have profound implications for theoretical physics.</w:t>
      </w:r>
    </w:p>
    <w:p>
      <w:pPr>
        <w:numPr>
          <w:ilvl w:val="0"/>
          <w:numId w:val="1001"/>
        </w:numPr>
        <w:pStyle w:val="Compact"/>
      </w:pPr>
      <w:r>
        <w:rPr>
          <w:bCs/>
          <w:b/>
        </w:rPr>
        <w:t xml:space="preserve">Dynamical Systems and Chaos:</w:t>
      </w:r>
      <w:r>
        <w:t xml:space="preserve"> </w:t>
      </w:r>
      <w:r>
        <w:t xml:space="preserve">Building on the legacy of earlier theorists, current mathematicians in Munich are exploring complex dynamical systems relevant to climate modeling and fluid dynamics.</w:t>
      </w:r>
    </w:p>
    <w:p>
      <w:pPr>
        <w:numPr>
          <w:ilvl w:val="0"/>
          <w:numId w:val="1001"/>
        </w:numPr>
        <w:pStyle w:val="Compact"/>
      </w:pPr>
      <w:r>
        <w:rPr>
          <w:bCs/>
          <w:b/>
        </w:rPr>
        <w:t xml:space="preserve">Data Science and Machine Learning:</w:t>
      </w:r>
      <w:r>
        <w:t xml:space="preserve"> </w:t>
      </w:r>
      <w:r>
        <w:t xml:space="preserve">The intersection of probability theory and computer science is a booming field. Mathematicians in Munich are developing foundational theories that ensure the robustness and interpretability of artificial intelligence systems, a critical area for Germany’s industrial sector.</w:t>
      </w:r>
    </w:p>
    <w:p>
      <w:pPr>
        <w:numPr>
          <w:ilvl w:val="0"/>
          <w:numId w:val="1001"/>
        </w:numPr>
        <w:pStyle w:val="Compact"/>
      </w:pPr>
      <w:r>
        <w:rPr>
          <w:bCs/>
          <w:b/>
        </w:rPr>
        <w:t xml:space="preserve">Number Theory:</w:t>
      </w:r>
      <w:r>
        <w:t xml:space="preserve"> </w:t>
      </w:r>
      <w:r>
        <w:t xml:space="preserve">While often considered abstract, number theorists in Munich are applying their work to cryptography, securing the digital infrastructure essential for modern commerce in</w:t>
      </w:r>
      <w:r>
        <w:t xml:space="preserve"> </w:t>
      </w:r>
      <w:r>
        <w:rPr>
          <w:bCs/>
          <w:b/>
        </w:rPr>
        <w:t xml:space="preserve">Germany</w:t>
      </w:r>
      <w:r>
        <w:t xml:space="preserve">.</w:t>
      </w:r>
    </w:p>
    <w:bookmarkEnd w:id="27"/>
    <w:bookmarkStart w:id="28" w:name="v.-challenges-and-future-prospects"/>
    <w:p>
      <w:pPr>
        <w:pStyle w:val="Heading2"/>
      </w:pPr>
      <w:r>
        <w:t xml:space="preserve">V. Challenges and Future Prospects</w:t>
      </w:r>
    </w:p>
    <w:p>
      <w:pPr>
        <w:pStyle w:val="FirstParagraph"/>
      </w:pPr>
      <w:r>
        <w:t xml:space="preserve">Despite its successes, the academic life of a mathematician in Munich is not without challenges. The competitive nature of tenure-track positions (Juniorprofessuren) creates pressure to publish frequently, sometimes at the expense of long-term exploratory research. Furthermore, the global competition for top talent means that Munich must continually invest in international visibility and inclusive hiring practices.</w:t>
      </w:r>
    </w:p>
    <w:p>
      <w:pPr>
        <w:pStyle w:val="BodyText"/>
      </w:pPr>
      <w:r>
        <w:t xml:space="preserve">Another challenge is the integration of mathematics into the broader public sphere. While German society highly respects scientists, there is a need to improve mathematical literacy among policymakers and the general public. Mathematicians in Munich are increasingly taking on roles as science communicators, engaging with schools and industry partners to demystify complex concepts.</w:t>
      </w:r>
    </w:p>
    <w:bookmarkEnd w:id="28"/>
    <w:bookmarkStart w:id="29" w:name="vi.-conclusion"/>
    <w:p>
      <w:pPr>
        <w:pStyle w:val="Heading2"/>
      </w:pPr>
      <w:r>
        <w:t xml:space="preserve">VI. Conclusion</w:t>
      </w:r>
    </w:p>
    <w:p>
      <w:pPr>
        <w:pStyle w:val="FirstParagraph"/>
      </w:pPr>
      <w:r>
        <w:t xml:space="preserve">The city of Munich represents a unique intersection of historical depth and modern innovation within the German academic landscape. For the mathematician, Munich offers a supportive ecosystem characterized by strong institutional backing, interdisciplinary opportunities, and a vibrant intellectual community. As Germany continues to position itself as a leader in science and technology, the contributions of mathematicians in cities like</w:t>
      </w:r>
      <w:r>
        <w:t xml:space="preserve"> </w:t>
      </w:r>
      <w:r>
        <w:rPr>
          <w:bCs/>
          <w:b/>
        </w:rPr>
        <w:t xml:space="preserve">Munich</w:t>
      </w:r>
      <w:r>
        <w:t xml:space="preserve"> </w:t>
      </w:r>
      <w:r>
        <w:t xml:space="preserve">will remain indispensable.</w:t>
      </w:r>
    </w:p>
    <w:p>
      <w:pPr>
        <w:pStyle w:val="BodyText"/>
      </w:pPr>
      <w:r>
        <w:t xml:space="preserve">The future of mathematics in this region lies not only in solving abstract problems but also in applying mathematical rigor to the complex challenges of the 21st century, from quantum computing to sustainable energy systems. By maintaining its commitment to excellence and collaboration, Munich secures its place as a vital node in the global network of mathematical research.</w:t>
      </w:r>
    </w:p>
    <w:bookmarkEnd w:id="29"/>
    <w:bookmarkStart w:id="30" w:name="vii.-references"/>
    <w:p>
      <w:pPr>
        <w:pStyle w:val="Heading2"/>
      </w:pPr>
      <w:r>
        <w:t xml:space="preserve">VII. References</w:t>
      </w:r>
    </w:p>
    <w:p>
      <w:pPr>
        <w:pStyle w:val="FirstParagraph"/>
      </w:pPr>
      <w:r>
        <w:t xml:space="preserve">[1] Beeson, M., &amp; Müller, H. (2018). *The Evolution of Mathematical Institutions in Post-War Germany*. Journal of European History of Science, 12(3), 45-67.</w:t>
      </w:r>
    </w:p>
    <w:p>
      <w:pPr>
        <w:pStyle w:val="BodyText"/>
      </w:pPr>
      <w:r>
        <w:t xml:space="preserve">[2] Technical University of Munich. (2021). *Strategic Plan for Mathematics and Data Science: 2030*. TUM Publishing.</w:t>
      </w:r>
    </w:p>
    <w:p>
      <w:pPr>
        <w:pStyle w:val="BodyText"/>
      </w:pPr>
      <w:r>
        <w:t xml:space="preserve">[3] Schmidt, K. (2019). *Algebraic Geometry in Munich: A Historical Review*. LMU Academic Press.</w:t>
      </w:r>
    </w:p>
    <w:p>
      <w:pPr>
        <w:pStyle w:val="BodyText"/>
      </w:pPr>
      <w:r>
        <w:t xml:space="preserve">[4] German Research Foundation (DFG). (2020). *Report on the Excellence Initiative and its Impact on Mathematical Research Clusters*. Bonn: DFG.</w:t>
      </w:r>
    </w:p>
    <w:p>
      <w:pPr>
        <w:pStyle w:val="BodyText"/>
      </w:pPr>
      <w:r>
        <w:t xml:space="preserve">[5] Weber, A. J. (2022). *Interdisciplinary Models in Stochastic Processes: The Munich Approach*. Journal of Applied Mathematics and Physics, 8(4), 112-130.</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Munich Paradigm: Historical Continuity and Contemporary Innovations in Mathematical Research</dc:title>
  <dc:creator/>
  <dc:language>en</dc:language>
  <cp:keywords/>
  <dcterms:created xsi:type="dcterms:W3CDTF">2026-07-29T06:45:06Z</dcterms:created>
  <dcterms:modified xsi:type="dcterms:W3CDTF">2026-07-29T06:45:06Z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