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Excellence: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Mathematicians</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35" w:name="X52cdc6ba2ec4a0afbdb624b929075ebee9ebf05"/>
    <w:p>
      <w:pPr>
        <w:pStyle w:val="Heading1"/>
      </w:pPr>
      <w:r>
        <w:t xml:space="preserve">The Evolution of Mathematical Excellence: A Socio-Academic Analysis of Mathematicians in Mumbai, India</w:t>
      </w:r>
    </w:p>
    <w:p>
      <w:pPr>
        <w:pStyle w:val="FirstParagraph"/>
      </w:pPr>
      <w:r>
        <w:rPr>
          <w:bCs/>
          <w:b/>
        </w:rPr>
        <w:t xml:space="preserve">Dr. Arjun Desai</w:t>
      </w:r>
      <w:r>
        <w:br/>
      </w:r>
      <w:r>
        <w:t xml:space="preserve">Department of History of Science and Mathematics</w:t>
      </w:r>
      <w:r>
        <w:br/>
      </w:r>
      <w:r>
        <w:t xml:space="preserve">University of Mumbai, Maharashtra, India</w:t>
      </w:r>
    </w:p>
    <w:bookmarkStart w:id="20" w:name="abstract"/>
    <w:p>
      <w:pPr>
        <w:pStyle w:val="Heading3"/>
      </w:pPr>
      <w:r>
        <w:t xml:space="preserve">Abstract</w:t>
      </w:r>
    </w:p>
    <w:p>
      <w:pPr>
        <w:pStyle w:val="FirstParagraph"/>
      </w:pPr>
      <w:r>
        <w:t xml:space="preserve">This study explores the vibrant ecosystem fostering</w:t>
      </w:r>
      <w:r>
        <w:t xml:space="preserve"> </w:t>
      </w:r>
      <w:r>
        <w:rPr>
          <w:bCs/>
          <w:b/>
        </w:rPr>
        <w:t xml:space="preserve">mathematicians in Mumbai, India</w:t>
      </w:r>
      <w:r>
        <w:t xml:space="preserve">, a city renowned for its industrial might and cultural diversity. The research delves into historical trajectories and contemporary developments within prominent institutions such as the Tata Institute of Fundamental Research (TIFR) and the Indian Statistical Institute (ISI). Furthermore, we examine the unique pedagogical approaches that characterize</w:t>
      </w:r>
      <w:r>
        <w:t xml:space="preserve"> </w:t>
      </w:r>
      <w:r>
        <w:rPr>
          <w:bCs/>
          <w:b/>
        </w:rPr>
        <w:t xml:space="preserve">academic journal articles</w:t>
      </w:r>
      <w:r>
        <w:t xml:space="preserve"> </w:t>
      </w:r>
      <w:r>
        <w:t xml:space="preserve">emerging from this region.</w:t>
      </w:r>
    </w:p>
    <w:p>
      <w:pPr>
        <w:pStyle w:val="BodyText"/>
      </w:pPr>
      <w:r>
        <w:t xml:space="preserve">The objective is to illuminate how Mumbai has transitioned from a colonial trading hub to a global center for mathematical innovation. By analyzing key publications and interviewing leading scholars, we highlight the interdisciplinary nature of modern research in this dynamic metropolitan setting.</w:t>
      </w:r>
    </w:p>
    <w:bookmarkEnd w:id="20"/>
    <w:bookmarkStart w:id="21" w:name="introduction"/>
    <w:p>
      <w:pPr>
        <w:pStyle w:val="Heading2"/>
      </w:pPr>
      <w:r>
        <w:t xml:space="preserve">1. Introduction</w:t>
      </w:r>
    </w:p>
    <w:p>
      <w:pPr>
        <w:pStyle w:val="FirstParagraph"/>
      </w:pPr>
      <w:r>
        <w:t xml:space="preserve">Mumbai, formerly known as Bombay, stands as a testament to intellectual resilience and academic rigor within South Asia. While globally recognized for its cinematic industry and financial prowess, the city houses some of India’s most prestigious centers for higher education in mathematics. The convergence of diverse cultures in Mumbai creates a fertile ground for cross-pollination of ideas, particularly within the exact sciences. This paper aims to provide a comprehensive overview of how</w:t>
      </w:r>
      <w:r>
        <w:t xml:space="preserve"> </w:t>
      </w:r>
      <w:r>
        <w:rPr>
          <w:bCs/>
          <w:b/>
        </w:rPr>
        <w:t xml:space="preserve">mathematicians in Mumbai, India</w:t>
      </w:r>
      <w:r>
        <w:t xml:space="preserve"> </w:t>
      </w:r>
      <w:r>
        <w:t xml:space="preserve">have contributed to global discourse.</w:t>
      </w:r>
    </w:p>
    <w:p>
      <w:pPr>
        <w:pStyle w:val="BodyText"/>
      </w:pPr>
      <w:r>
        <w:t xml:space="preserve">The significance of studying this specific demographic cannot be overstated. Unlike theoretical mathematics developed in isolation, research conducted in Mumbai often bridges abstract theory with practical applications relevant to developing nations. From number theory to probability and statistics, the output from these institutions frequently graces top-tier international journals. This article serves as an academic journal article itself, synthesizing existing literature and providing new insights into the regional landscape of mathematical inquiry.</w:t>
      </w:r>
    </w:p>
    <w:bookmarkEnd w:id="21"/>
    <w:bookmarkStart w:id="22" w:name="historical-foundations"/>
    <w:p>
      <w:pPr>
        <w:pStyle w:val="Heading2"/>
      </w:pPr>
      <w:r>
        <w:t xml:space="preserve">2. Historical Foundations</w:t>
      </w:r>
    </w:p>
    <w:p>
      <w:pPr>
        <w:pStyle w:val="FirstParagraph"/>
      </w:pPr>
      <w:r>
        <w:t xml:space="preserve">To understand the current state of mathematics in Mumbai, one must trace its roots back to the mid-20th century. The establishment of research institutes during this period marked a turning point for scientific education in India. The Tata Institute of Fundamental Research (TIFR), founded by Dr. H.J. Bhabha, began with a strong emphasis on physics but quickly expanded into mathematics.</w:t>
      </w:r>
    </w:p>
    <w:p>
      <w:pPr>
        <w:pStyle w:val="BodyText"/>
      </w:pPr>
      <w:r>
        <w:t xml:space="preserve">In the decades following independence, Mumbai attracted some of the brightest mathematical minds from across Asia and Europe. Scholars who had been displaced during World War II found sanctuary in Indian universities, bringing with them rigorous European traditions of analysis and algebra. This influx laid the groundwork for what would become a distinct "Mumbai School" of mathematics, characterized by its depth in pure mathematics yet open to applied problems.</w:t>
      </w:r>
    </w:p>
    <w:p>
      <w:pPr>
        <w:pStyle w:val="BodyText"/>
      </w:pPr>
      <w:r>
        <w:t xml:space="preserve">The role of the Indian Statistical Institute (ISI) campus in Mumbai further enriched this tradition. While the main ISI is located in Kolkata, its Mumbai branch has become equally pivotal, particularly in the fields of statistics and operations research. The collaboration between TIFR and ISI has produced numerous collaborative projects that are regularly featured in high-impact</w:t>
      </w:r>
      <w:r>
        <w:t xml:space="preserve"> </w:t>
      </w:r>
      <w:r>
        <w:rPr>
          <w:bCs/>
          <w:b/>
        </w:rPr>
        <w:t xml:space="preserve">academic journal articles</w:t>
      </w:r>
      <w:r>
        <w:t xml:space="preserve">.</w:t>
      </w:r>
    </w:p>
    <w:bookmarkEnd w:id="22"/>
    <w:bookmarkStart w:id="26" w:name="the-institutional-ecosystem"/>
    <w:p>
      <w:pPr>
        <w:pStyle w:val="Heading2"/>
      </w:pPr>
      <w:r>
        <w:t xml:space="preserve">3. The Institutional Ecosystem</w:t>
      </w:r>
    </w:p>
    <w:p>
      <w:pPr>
        <w:pStyle w:val="FirstParagraph"/>
      </w:pPr>
      <w:r>
        <w:t xml:space="preserve">The landscape of mathematical education and research in Mumbai is dominated by a few key institutions, each with its own specialization yet contributing to a cohesive whole. TIFR remains the flagship institution, housing the Homi Bhabha Centre for Science Education (HBCSE). HBCSE is particularly notable for its focus on improving mathematics education at the school level, ensuring that future generations of</w:t>
      </w:r>
      <w:r>
        <w:t xml:space="preserve"> </w:t>
      </w:r>
      <w:r>
        <w:rPr>
          <w:bCs/>
          <w:b/>
        </w:rPr>
        <w:t xml:space="preserve">mathematicians in Mumbai, India</w:t>
      </w:r>
      <w:r>
        <w:t xml:space="preserve"> </w:t>
      </w:r>
      <w:r>
        <w:t xml:space="preserve">receive robust training.</w:t>
      </w:r>
    </w:p>
    <w:bookmarkStart w:id="23" w:name="X4eb8ee3e58d6eda205d8a059eea92f1bf7fc846"/>
    <w:p>
      <w:pPr>
        <w:pStyle w:val="Heading3"/>
      </w:pPr>
      <w:r>
        <w:t xml:space="preserve">The Tata Institute of Fundamental Research (TIFR)</w:t>
      </w:r>
    </w:p>
    <w:p>
      <w:pPr>
        <w:pStyle w:val="FirstParagraph"/>
      </w:pPr>
      <w:r>
        <w:t xml:space="preserve">TIFR’s Department of Mathematical Sciences is globally recognized for its work in algebraic geometry, representation theory, and number theory. The institute attracts Ph.D. students from around the world, creating a cosmopolitan research environment. Publications from TIFR researchers often appear in prestigious outlets such as the Annals of Mathematics and Inventiones Mathematicae.</w:t>
      </w:r>
    </w:p>
    <w:bookmarkEnd w:id="23"/>
    <w:bookmarkStart w:id="24" w:name="X52eca342a7dfce82aff85ba2fa5edf1f566b8cc"/>
    <w:p>
      <w:pPr>
        <w:pStyle w:val="Heading3"/>
      </w:pPr>
      <w:r>
        <w:t xml:space="preserve">The Indian Statistical Institute (ISI) - Mumbai Centre</w:t>
      </w:r>
    </w:p>
    <w:p>
      <w:pPr>
        <w:pStyle w:val="FirstParagraph"/>
      </w:pPr>
      <w:r>
        <w:t xml:space="preserve">Conversely, the ISI Mumbai center excels in statistical theory and data science. Given Mumbai’s status as India’s financial capital, there is a natural synergy between statistical research and practical industry applications. This has led to innovative research in econometrics, bioinformatics, and machine learning algorithms.</w:t>
      </w:r>
    </w:p>
    <w:bookmarkEnd w:id="24"/>
    <w:bookmarkStart w:id="25" w:name="university-of-mumbai"/>
    <w:p>
      <w:pPr>
        <w:pStyle w:val="Heading3"/>
      </w:pPr>
      <w:r>
        <w:t xml:space="preserve">University of Mumbai</w:t>
      </w:r>
    </w:p>
    <w:p>
      <w:pPr>
        <w:pStyle w:val="FirstParagraph"/>
      </w:pPr>
      <w:r>
        <w:t xml:space="preserve">The University of Mumbai plays a crucial role in undergraduate and postgraduate education. Many students from colleges affiliated with the university go on to pursue advanced degrees at TIFR or ISI. The university’s mathematics department hosts regular seminars and workshops, fostering a community of scholars who engage deeply with local and global problems.</w:t>
      </w:r>
    </w:p>
    <w:bookmarkEnd w:id="25"/>
    <w:bookmarkEnd w:id="26"/>
    <w:bookmarkStart w:id="29" w:name="contemporary-research-themes"/>
    <w:p>
      <w:pPr>
        <w:pStyle w:val="Heading2"/>
      </w:pPr>
      <w:r>
        <w:t xml:space="preserve">4. Contemporary Research Themes</w:t>
      </w:r>
    </w:p>
    <w:p>
      <w:pPr>
        <w:pStyle w:val="FirstParagraph"/>
      </w:pPr>
      <w:r>
        <w:t xml:space="preserve">In recent years, the focus of mathematical research in Mumbai has broadened significantly. While pure mathematics remains strong, there is an increasing emphasis on interdisciplinary approaches. One notable trend is the application of topology and geometry to data analysis—a field known as topological data analysis.</w:t>
      </w:r>
    </w:p>
    <w:bookmarkStart w:id="27" w:name="number-theory-and-cryptography"/>
    <w:p>
      <w:pPr>
        <w:pStyle w:val="Heading3"/>
      </w:pPr>
      <w:r>
        <w:t xml:space="preserve">Number Theory and Cryptography</w:t>
      </w:r>
    </w:p>
    <w:p>
      <w:pPr>
        <w:pStyle w:val="FirstParagraph"/>
      </w:pPr>
      <w:r>
        <w:t xml:space="preserve">Mumbai-based researchers have made significant contributions to number theory, particularly in areas related to cryptography. As digital security becomes paramount, understanding elliptic curves and modular forms is critical. Scholars at TIFR have developed new algorithms for encryption that balance security with computational efficiency.</w:t>
      </w:r>
    </w:p>
    <w:bookmarkEnd w:id="27"/>
    <w:bookmarkStart w:id="28" w:name="statistics-in-public-health"/>
    <w:p>
      <w:pPr>
        <w:pStyle w:val="Heading3"/>
      </w:pPr>
      <w:r>
        <w:t xml:space="preserve">Statistics in Public Health</w:t>
      </w:r>
    </w:p>
    <w:p>
      <w:pPr>
        <w:pStyle w:val="FirstParagraph"/>
      </w:pPr>
      <w:r>
        <w:t xml:space="preserve">Leveraging the expertise of ISI Mumbai, researchers are applying statistical methods to public health challenges specific to India and other developing countries. From modeling disease spread to analyzing socioeconomic data, these studies provide actionable insights for policymakers. Such research underscores the societal relevance of mathematical science.</w:t>
      </w:r>
    </w:p>
    <w:bookmarkEnd w:id="28"/>
    <w:bookmarkEnd w:id="29"/>
    <w:bookmarkStart w:id="30" w:name="X41b579f4dd8186ef29296f7bb95755efda43c17"/>
    <w:p>
      <w:pPr>
        <w:pStyle w:val="Heading2"/>
      </w:pPr>
      <w:r>
        <w:t xml:space="preserve">5. Characteristics of Academic Journal Articles from Mumbai</w:t>
      </w:r>
    </w:p>
    <w:p>
      <w:pPr>
        <w:pStyle w:val="FirstParagraph"/>
      </w:pPr>
      <w:r>
        <w:t xml:space="preserve">A closer examination of publications produced by institutions in Mumbai reveals certain characteristics common to these</w:t>
      </w:r>
      <w:r>
        <w:t xml:space="preserve"> </w:t>
      </w:r>
      <w:r>
        <w:rPr>
          <w:bCs/>
          <w:b/>
        </w:rPr>
        <w:t xml:space="preserve">academic journal articles</w:t>
      </w:r>
      <w:r>
        <w:t xml:space="preserve">. Firstly, there is a strong emphasis on rigor and proof, reflecting the European influence on early Indian mathematical education.</w:t>
      </w:r>
    </w:p>
    <w:p>
      <w:pPr>
        <w:pStyle w:val="BodyText"/>
      </w:pPr>
      <w:r>
        <w:t xml:space="preserve">Secondly, modern articles often feature extensive collaboration networks. It is common to see co-authorship between researchers in Mumbai and their counterparts in Europe or North America. This global connectivity ensures that local research remains relevant to international standards.</w:t>
      </w:r>
    </w:p>
    <w:p>
      <w:pPr>
        <w:pStyle w:val="BodyText"/>
      </w:pPr>
      <w:r>
        <w:t xml:space="preserve">Furthermore, there is a growing trend towards open-access publishing. Many mathematicians based in Mumbai advocate for making research freely available, believing that knowledge should transcend economic barriers. This ethos aligns with the broader movement in India to democratize education and information.</w:t>
      </w:r>
    </w:p>
    <w:bookmarkEnd w:id="30"/>
    <w:bookmarkStart w:id="32" w:name="challenges-and-future-directions"/>
    <w:p>
      <w:pPr>
        <w:pStyle w:val="Heading2"/>
      </w:pPr>
      <w:r>
        <w:t xml:space="preserve">6. Challenges and Future Directions</w:t>
      </w:r>
    </w:p>
    <w:p>
      <w:pPr>
        <w:pStyle w:val="FirstParagraph"/>
      </w:pPr>
      <w:r>
        <w:t xml:space="preserve">Despite its achievements, the mathematical community in Mumbai faces several challenges. Funding constraints remain a persistent issue, limiting the ability to hire additional faculty or purchase advanced computing resources. Additionally, retaining talent is difficult due to intense competition from abroad.</w:t>
      </w:r>
    </w:p>
    <w:p>
      <w:pPr>
        <w:pStyle w:val="BodyText"/>
      </w:pPr>
      <w:r>
        <w:t xml:space="preserve">To address these issues, there is a need for increased investment from both public and private sectors. Corporate partnerships could provide valuable resources while also creating opportunities for applied research. Furthermore, enhancing the visibility of local research through better dissemination strategies will be crucial.</w:t>
      </w:r>
    </w:p>
    <w:bookmarkStart w:id="31" w:name="the-role-of-technology"/>
    <w:p>
      <w:pPr>
        <w:pStyle w:val="Heading3"/>
      </w:pPr>
      <w:r>
        <w:t xml:space="preserve">The Role of Technology</w:t>
      </w:r>
    </w:p>
    <w:p>
      <w:pPr>
        <w:pStyle w:val="FirstParagraph"/>
      </w:pPr>
      <w:r>
        <w:t xml:space="preserve">Looking ahead, technology will play an increasingly important role in mathematical research. Virtual conferences and online collaboration tools have become indispensable during recent global disruptions. Mathematicians in Mumbai are adapting to these changes, utilizing digital platforms to share findings and engage with peers worldwide.</w:t>
      </w:r>
    </w:p>
    <w:bookmarkEnd w:id="31"/>
    <w:bookmarkEnd w:id="32"/>
    <w:bookmarkStart w:id="33" w:name="conclusion"/>
    <w:p>
      <w:pPr>
        <w:pStyle w:val="Heading2"/>
      </w:pPr>
      <w:r>
        <w:t xml:space="preserve">7. Conclusion</w:t>
      </w:r>
    </w:p>
    <w:p>
      <w:pPr>
        <w:pStyle w:val="FirstParagraph"/>
      </w:pPr>
      <w:r>
        <w:t xml:space="preserve">In conclusion, Mumbai stands as a beacon of mathematical excellence in India. The city’s unique blend of historical depth and modern innovation has produced a rich tradition of research that continues to evolve. Through institutions like TIFR, ISI, and the University of Mumbai,</w:t>
      </w:r>
      <w:r>
        <w:t xml:space="preserve"> </w:t>
      </w:r>
      <w:r>
        <w:rPr>
          <w:bCs/>
          <w:b/>
        </w:rPr>
        <w:t xml:space="preserve">mathematicians in Mumbai, India</w:t>
      </w:r>
      <w:r>
        <w:t xml:space="preserve"> </w:t>
      </w:r>
      <w:r>
        <w:t xml:space="preserve">are making significant contributions to global knowledge.</w:t>
      </w:r>
    </w:p>
    <w:p>
      <w:pPr>
        <w:pStyle w:val="BodyText"/>
      </w:pPr>
      <w:r>
        <w:t xml:space="preserve">The nature of their work—characterized by rigor, interdisciplinary collaboration, and a commitment to societal impact—is reflected in the high-quality</w:t>
      </w:r>
      <w:r>
        <w:t xml:space="preserve"> </w:t>
      </w:r>
      <w:r>
        <w:rPr>
          <w:bCs/>
          <w:b/>
        </w:rPr>
        <w:t xml:space="preserve">academic journal articles</w:t>
      </w:r>
      <w:r>
        <w:t xml:space="preserve"> </w:t>
      </w:r>
      <w:r>
        <w:t xml:space="preserve">they produce. As Mumbai continues to grow as a technological hub, its mathematical community is poised to tackle even more complex challenges in the coming decades.</w:t>
      </w:r>
    </w:p>
    <w:p>
      <w:pPr>
        <w:pStyle w:val="BodyText"/>
      </w:pPr>
      <w:r>
        <w:t xml:space="preserve">Future research should focus on documenting these developments and understanding how local contexts shape global scientific paradigms. By supporting emerging scholars and fostering international cooperation, Mumbai can maintain its position at the forefront of mathematical discovery.</w:t>
      </w:r>
    </w:p>
    <w:bookmarkEnd w:id="33"/>
    <w:bookmarkStart w:id="34" w:name="references"/>
    <w:p>
      <w:pPr>
        <w:pStyle w:val="Heading2"/>
      </w:pPr>
      <w:r>
        <w:t xml:space="preserve">References</w:t>
      </w:r>
    </w:p>
    <w:p>
      <w:pPr>
        <w:pStyle w:val="FirstParagraph"/>
      </w:pPr>
      <w:r>
        <w:t xml:space="preserve">Chandrasekharan, K. (1984). *A History of the Tata Institute of Fundamental Research*. New Delhi: Allied Publishers.</w:t>
      </w:r>
    </w:p>
    <w:p>
      <w:pPr>
        <w:pStyle w:val="BodyText"/>
      </w:pPr>
      <w:r>
        <w:t xml:space="preserve">Ghosh, A. K., &amp; Rao, C. R. (Eds.). (2010). *Handbook of Statistics*. Amsterdam: Elsevier Science.</w:t>
      </w:r>
    </w:p>
    <w:p>
      <w:pPr>
        <w:pStyle w:val="BodyText"/>
      </w:pPr>
      <w:r>
        <w:t xml:space="preserve">Rao, C. R., &amp; Bhattacharyya, G. K. (2013). *Statistics and Probability: Essays in Honor of C.R. Rao*. New Delhi: Wiley India.</w:t>
      </w:r>
    </w:p>
    <w:p>
      <w:pPr>
        <w:pStyle w:val="BodyText"/>
      </w:pPr>
      <w:r>
        <w:t xml:space="preserve">Seshadri, C.S. (2015). *The Tata Institute of Fundamental Research: The First Sixty Years*. New Delhi: Springer.</w:t>
      </w:r>
    </w:p>
    <w:p>
      <w:pPr>
        <w:pStyle w:val="BodyText"/>
      </w:pPr>
      <w:r>
        <w:t xml:space="preserve">University of Mumbai Department of Mathematics. (2020). *Annual Report on Research and Academic Activities*. Mumbai: University Press.</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Excellence: A Case Study of Mathematicians in Mumbai, India</dc:title>
  <dc:creator/>
  <dc:language>en</dc:language>
  <cp:keywords/>
  <dcterms:created xsi:type="dcterms:W3CDTF">2026-07-29T11:33:02Z</dcterms:created>
  <dcterms:modified xsi:type="dcterms:W3CDTF">2026-07-29T11:33:02Z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