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of</w:t>
      </w:r>
      <w:r>
        <w:t xml:space="preserve"> </w:t>
      </w:r>
      <w:r>
        <w:t xml:space="preserve">Mathematical</w:t>
      </w:r>
      <w:r>
        <w:t xml:space="preserve"> </w:t>
      </w:r>
      <w:r>
        <w:t xml:space="preserve">Inquiry: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Contemporary</w:t>
      </w:r>
      <w:r>
        <w:t xml:space="preserve"> </w:t>
      </w:r>
      <w:r>
        <w:t xml:space="preserve">Iran</w:t>
      </w:r>
      <w:r>
        <w:t xml:space="preserve"> </w:t>
      </w:r>
      <w:r>
        <w:t xml:space="preserve">Tehran</w:t>
      </w:r>
    </w:p>
    <w:bookmarkStart w:id="29" w:name="X9816b133d490a92cf30f2c66acd15c23921de46"/>
    <w:p>
      <w:pPr>
        <w:pStyle w:val="Heading1"/>
      </w:pPr>
      <w:r>
        <w:t xml:space="preserve">The Renaissance of Mathematical Inquiry: The Role of the Mathematician in Contemporary Iran Tehran</w:t>
      </w:r>
    </w:p>
    <w:p>
      <w:pPr>
        <w:pStyle w:val="FirstParagraph"/>
      </w:pPr>
      <w:r>
        <w:br/>
      </w:r>
    </w:p>
    <w:p>
      <w:pPr>
        <w:pStyle w:val="BodyText"/>
      </w:pPr>
      <w:r>
        <w:rPr>
          <w:bCs/>
          <w:b/>
        </w:rPr>
        <w:t xml:space="preserve">Author:</w:t>
      </w:r>
      <w:r>
        <w:t xml:space="preserve"> </w:t>
      </w:r>
      <w:r>
        <w:t xml:space="preserve">Dr. Ali Rezaei</w:t>
      </w:r>
      <w:r>
        <w:br/>
      </w:r>
      <w:r>
        <w:rPr>
          <w:bCs/>
          <w:b/>
        </w:rPr>
        <w:t xml:space="preserve">Affiliation:</w:t>
      </w:r>
      <w:r>
        <w:t xml:space="preserve"> </w:t>
      </w:r>
      <w:r>
        <w:t xml:space="preserve">Department of Mathematics, Sharif University of Technology, Iran Tehran</w:t>
      </w:r>
      <w:r>
        <w:br/>
      </w:r>
      <w:r>
        <w:rPr>
          <w:bCs/>
          <w:b/>
        </w:rPr>
        <w:t xml:space="preserve">Date:</w:t>
      </w:r>
      <w:r>
        <w:t xml:space="preserve"> </w:t>
      </w:r>
      <w:r>
        <w:t xml:space="preserve">October 2023</w:t>
      </w:r>
    </w:p>
    <w:p>
      <w:pPr>
        <w:pStyle w:val="BodyText"/>
      </w:pPr>
      <w:r>
        <w:br/>
      </w:r>
    </w:p>
    <w:bookmarkStart w:id="20" w:name="abstract"/>
    <w:p>
      <w:pPr>
        <w:pStyle w:val="Heading3"/>
      </w:pPr>
      <w:r>
        <w:t xml:space="preserve">Abstract</w:t>
      </w:r>
    </w:p>
    <w:p>
      <w:pPr>
        <w:pStyle w:val="FirstParagraph"/>
      </w:pPr>
      <w:r>
        <w:t xml:space="preserve">This article examines the evolving landscape of mathematical research and education within the context of modern academic institutions located in Iran Tehran. It explores how the identity and professional practice of a mathematician have adapted to both global scientific standards and local cultural imperatives. By analyzing historical trajectories, current educational policies, and interdisciplinary collaborations, this paper argues that contemporary mathematicians in Iran Tehran are not merely conduits of Western mathematical tradition but active innovators who contribute significantly to the global body of knowledge while preserving distinct regional intellectual heritages. The study highlights the critical role played by universities such as Sharif University and the University of Tehran in fostering an environment where theoretical rigor meets practical application, thereby redefining what it means to be a mathematician in this dynamic geopolitical setting.</w:t>
      </w:r>
    </w:p>
    <w:bookmarkEnd w:id="20"/>
    <w:bookmarkStart w:id="21" w:name="introduction"/>
    <w:p>
      <w:pPr>
        <w:pStyle w:val="Heading2"/>
      </w:pPr>
      <w:r>
        <w:t xml:space="preserve">1. Introduction</w:t>
      </w:r>
    </w:p>
    <w:p>
      <w:pPr>
        <w:pStyle w:val="FirstParagraph"/>
      </w:pPr>
      <w:r>
        <w:br/>
      </w:r>
    </w:p>
    <w:p>
      <w:pPr>
        <w:pStyle w:val="BodyText"/>
      </w:pPr>
      <w:r>
        <w:t xml:space="preserve">The history of mathematics is deeply intertwined with the cultural and intellectual histories of civilizations across the globe. In Iran Tehran, this connection is particularly profound, tracing back to the Golden Age of Islam when scholars in cities that are now part greater metropolitan area produced works on algebra and astronomy that would shape European Renaissance thought. Today, as we stand in the early twenty-first century, the role of a mathematician has shifted dramatically. No longer confined to pure theory or isolated academia, mathematicians are increasingly required to engage with complex societal problems.</w:t>
      </w:r>
    </w:p>
    <w:p>
      <w:pPr>
        <w:pStyle w:val="BodyText"/>
      </w:pPr>
      <w:r>
        <w:br/>
      </w:r>
    </w:p>
    <w:p>
      <w:pPr>
        <w:pStyle w:val="BodyText"/>
      </w:pPr>
      <w:r>
        <w:t xml:space="preserve">However, the specific context of Iran Tehran presents a unique set of challenges and opportunities. Sanctions, resource limitations, and geopolitical tensions often complicate international collaboration. Yet, paradoxically these constraints have also spurred innovation in homegrown research methodologies. This article aims to dissect how mathematicians operating within Iran Tehran navigate these complexities to maintain high standards of academic excellence while serving the national interest.</w:t>
      </w:r>
    </w:p>
    <w:p>
      <w:pPr>
        <w:pStyle w:val="BodyText"/>
      </w:pPr>
      <w:r>
        <w:br/>
      </w:r>
    </w:p>
    <w:bookmarkEnd w:id="21"/>
    <w:bookmarkStart w:id="22" w:name="X878625469127fdc7e71e30f53b1961de472ec03"/>
    <w:p>
      <w:pPr>
        <w:pStyle w:val="Heading2"/>
      </w:pPr>
      <w:r>
        <w:t xml:space="preserve">2. Historical Context and Intellectual Heritage</w:t>
      </w:r>
    </w:p>
    <w:p>
      <w:pPr>
        <w:pStyle w:val="FirstParagraph"/>
      </w:pPr>
      <w:r>
        <w:br/>
      </w:r>
    </w:p>
    <w:p>
      <w:pPr>
        <w:pStyle w:val="BodyText"/>
      </w:pPr>
      <w:r>
        <w:t xml:space="preserve">To understand the contemporary mathematician, one must first appreciate the historical lineage. For centuries, cities in what is now Iran Tehran served as hubs of learning where figures such as Al-Khwarizmi laid the foundations for algorithmic thinking. The revival of mathematical interest in modern times has been driven by a conscious effort to reconnect with this rich heritage while embracing modernity.</w:t>
      </w:r>
    </w:p>
    <w:p>
      <w:pPr>
        <w:pStyle w:val="BodyText"/>
      </w:pPr>
      <w:r>
        <w:br/>
      </w:r>
    </w:p>
    <w:p>
      <w:pPr>
        <w:pStyle w:val="BodyText"/>
      </w:pPr>
      <w:r>
        <w:t xml:space="preserve">In recent decades, particularly following the establishment of higher education institutions post-1960s, there has been a systematic effort to institutionalize mathematics research. The University of Tehran and Sharif University have emerged as premier centers where the spirit of ancient scholars meets contemporary computational power. This dual identity—honoring past glories while pushing future boundaries—is central to the self-conception of many mathematicians in Iran Tehran.</w:t>
      </w:r>
    </w:p>
    <w:p>
      <w:pPr>
        <w:pStyle w:val="BodyText"/>
      </w:pPr>
      <w:r>
        <w:br/>
      </w:r>
    </w:p>
    <w:bookmarkEnd w:id="22"/>
    <w:bookmarkStart w:id="23" w:name="X2f524fbd797c8aee6131ed24feae928ec523a36"/>
    <w:p>
      <w:pPr>
        <w:pStyle w:val="Heading2"/>
      </w:pPr>
      <w:r>
        <w:t xml:space="preserve">3. The Modern Mathematician: Educational Pathways</w:t>
      </w:r>
    </w:p>
    <w:p>
      <w:pPr>
        <w:pStyle w:val="FirstParagraph"/>
      </w:pPr>
      <w:r>
        <w:br/>
      </w:r>
    </w:p>
    <w:p>
      <w:pPr>
        <w:pStyle w:val="BodyText"/>
      </w:pPr>
      <w:r>
        <w:t xml:space="preserve">The training of a mathematician in Iran Tehran is rigorous and competitive. Entry into top-tier universities requires exceptional performance on standardized national examinations, which select only the most promising students for STEM fields. Once admitted, these students undergo a curriculum that emphasizes proof-based reasoning, abstract algebra, topology, and analysis.</w:t>
      </w:r>
    </w:p>
    <w:p>
      <w:pPr>
        <w:pStyle w:val="BodyText"/>
      </w:pPr>
      <w:r>
        <w:br/>
      </w:r>
    </w:p>
    <w:p>
      <w:pPr>
        <w:pStyle w:val="BodyText"/>
      </w:pPr>
      <w:r>
        <w:t xml:space="preserve">Recent reforms have introduced more interdisciplinary coursework. A modern mathematician in Iran Tehran is expected to understand computer science fundamentals because of the growing importance of algorithms in data analysis. This shift reflects a broader trend where pure mathematics intersects with applied sciences such as cryptography, bioinformatics, and financial modeling.</w:t>
      </w:r>
    </w:p>
    <w:p>
      <w:pPr>
        <w:pStyle w:val="BodyText"/>
      </w:pPr>
      <w:r>
        <w:br/>
      </w:r>
    </w:p>
    <w:p>
      <w:pPr>
        <w:pStyle w:val="BodyText"/>
      </w:pPr>
      <w:r>
        <w:t xml:space="preserve">Furthermore, mentorship plays a crucial role. Senior mathematicians often guide junior researchers through collaborative projects that address local issues, such as water resource management using differential equations or optimizing traffic flow in Tehran’s congested streets using graph theory. These practical applications reinforce the societal relevance of mathematical inquiry.</w:t>
      </w:r>
    </w:p>
    <w:p>
      <w:pPr>
        <w:pStyle w:val="BodyText"/>
      </w:pPr>
      <w:r>
        <w:br/>
      </w:r>
    </w:p>
    <w:bookmarkEnd w:id="23"/>
    <w:bookmarkStart w:id="24" w:name="challenges-and-resilience-in-research"/>
    <w:p>
      <w:pPr>
        <w:pStyle w:val="Heading2"/>
      </w:pPr>
      <w:r>
        <w:t xml:space="preserve">4. Challenges and Resilience in Research</w:t>
      </w:r>
    </w:p>
    <w:p>
      <w:pPr>
        <w:pStyle w:val="FirstParagraph"/>
      </w:pPr>
      <w:r>
        <w:br/>
      </w:r>
    </w:p>
    <w:p>
      <w:pPr>
        <w:pStyle w:val="BodyText"/>
      </w:pPr>
      <w:r>
        <w:t xml:space="preserve">Despite significant progress, mathematicians in Iran Tehran face substantial hurdles. Access to international journals can be restricted due to banking sanctions affecting subscription costs. Additionally, travel restrictions limit participation in global conferences where peer feedback is vital for refining ideas.</w:t>
      </w:r>
    </w:p>
    <w:p>
      <w:pPr>
        <w:pStyle w:val="BodyText"/>
      </w:pPr>
      <w:r>
        <w:br/>
      </w:r>
    </w:p>
    <w:p>
      <w:pPr>
        <w:pStyle w:val="BodyText"/>
      </w:pPr>
      <w:r>
        <w:t xml:space="preserve">Nevertheless, resilience has characterized the response of the mathematical community. Domestic journals have improved in quality and visibility, providing platforms for local talent to publish their work without relying solely on foreign outlets. Virtual collaboration tools have also mitigated some isolation, allowing mathematicians in Iran Tehran to connect with counterparts worldwide through secure digital channels.</w:t>
      </w:r>
    </w:p>
    <w:p>
      <w:pPr>
        <w:pStyle w:val="BodyText"/>
      </w:pPr>
      <w:r>
        <w:br/>
      </w:r>
    </w:p>
    <w:p>
      <w:pPr>
        <w:pStyle w:val="BodyText"/>
      </w:pPr>
      <w:r>
        <w:t xml:space="preserve">Moreover, there is a strong emphasis on self-reliance in developing software and computational tools. Many mathematicians contribute to open-source projects tailored to regional languages and scripts, ensuring that mathematical resources are accessible locally.</w:t>
      </w:r>
    </w:p>
    <w:p>
      <w:pPr>
        <w:pStyle w:val="BodyText"/>
      </w:pPr>
      <w:r>
        <w:br/>
      </w:r>
    </w:p>
    <w:bookmarkEnd w:id="24"/>
    <w:bookmarkStart w:id="25" w:name="interdisciplinary-impact"/>
    <w:p>
      <w:pPr>
        <w:pStyle w:val="Heading2"/>
      </w:pPr>
      <w:r>
        <w:t xml:space="preserve">5. Interdisciplinary Impact</w:t>
      </w:r>
    </w:p>
    <w:p>
      <w:pPr>
        <w:pStyle w:val="FirstParagraph"/>
      </w:pPr>
      <w:r>
        <w:br/>
      </w:r>
    </w:p>
    <w:p>
      <w:pPr>
        <w:pStyle w:val="BodyText"/>
      </w:pPr>
      <w:r>
        <w:t xml:space="preserve">The impact of mathematics extends far beyond academia in Iran Tehran. Mathematicians are increasingly consulted by policymakers in areas ranging from epidemiology to environmental science. For instance, during public health crises, mathematical modeling has been instrumental in predicting disease spread and allocating medical resources efficiently.</w:t>
      </w:r>
    </w:p>
    <w:p>
      <w:pPr>
        <w:pStyle w:val="BodyText"/>
      </w:pPr>
      <w:r>
        <w:br/>
      </w:r>
    </w:p>
    <w:p>
      <w:pPr>
        <w:pStyle w:val="BodyText"/>
      </w:pPr>
      <w:r>
        <w:t xml:space="preserve">In the field of artificial intelligence, researchers based in Iran Tehran are developing novel algorithms that respect ethical guidelines consistent with local cultural values. This demonstrates how a mathematician’s work can reflect societal norms while advancing technological capabilities.</w:t>
      </w:r>
    </w:p>
    <w:p>
      <w:pPr>
        <w:pStyle w:val="BodyText"/>
      </w:pPr>
      <w:r>
        <w:br/>
      </w:r>
    </w:p>
    <w:bookmarkEnd w:id="25"/>
    <w:bookmarkStart w:id="26" w:name="future-directions"/>
    <w:p>
      <w:pPr>
        <w:pStyle w:val="Heading2"/>
      </w:pPr>
      <w:r>
        <w:t xml:space="preserve">6. Future Directions</w:t>
      </w:r>
    </w:p>
    <w:p>
      <w:pPr>
        <w:pStyle w:val="FirstParagraph"/>
      </w:pPr>
      <w:r>
        <w:br/>
      </w:r>
    </w:p>
    <w:p>
      <w:pPr>
        <w:pStyle w:val="BodyText"/>
      </w:pPr>
      <w:r>
        <w:t xml:space="preserve">Looking ahead, the trajectory for mathematics in Iran Tehran appears promising yet contingent upon sustained investment in education and research infrastructure. There is a growing recognition among policymakers that supporting basic research yields long-term economic benefits.</w:t>
      </w:r>
    </w:p>
    <w:p>
      <w:pPr>
        <w:pStyle w:val="BodyText"/>
      </w:pPr>
      <w:r>
        <w:br/>
      </w:r>
    </w:p>
    <w:p>
      <w:pPr>
        <w:pStyle w:val="BodyText"/>
      </w:pPr>
      <w:r>
        <w:t xml:space="preserve">Emerging fields such as quantum computing and complex network theory offer new avenues for exploration. If nurtured properly, these areas could position Iran Tehran as a competitive player in the global scientific arena.</w:t>
      </w:r>
    </w:p>
    <w:p>
      <w:pPr>
        <w:pStyle w:val="BodyText"/>
      </w:pPr>
      <w:r>
        <w:br/>
      </w:r>
    </w:p>
    <w:bookmarkEnd w:id="26"/>
    <w:bookmarkStart w:id="28" w:name="conclusion"/>
    <w:p>
      <w:pPr>
        <w:pStyle w:val="Heading2"/>
      </w:pPr>
      <w:r>
        <w:t xml:space="preserve">7. Conclusion</w:t>
      </w:r>
    </w:p>
    <w:p>
      <w:pPr>
        <w:pStyle w:val="FirstParagraph"/>
      </w:pPr>
      <w:r>
        <w:br/>
      </w:r>
    </w:p>
    <w:p>
      <w:pPr>
        <w:pStyle w:val="BodyText"/>
      </w:pPr>
      <w:r>
        <w:t xml:space="preserve">In conclusion, the mathematician in contemporary Iran Tehran occupies a pivotal role at the intersection of tradition and innovation. Through rigorous training, adaptive research practices, and interdisciplinary engagement, they continue to honor their intellectual ancestors while contributing meaningfully to global science. Despite external pressures, the commitment of scholars in this region underscores the universal value of mathematical truth.</w:t>
      </w:r>
    </w:p>
    <w:p>
      <w:pPr>
        <w:pStyle w:val="BodyText"/>
      </w:pPr>
      <w:r>
        <w:br/>
      </w:r>
    </w:p>
    <w:p>
      <w:pPr>
        <w:pStyle w:val="BodyText"/>
      </w:pPr>
      <w:r>
        <w:t xml:space="preserve">As Iran Tehran continues to develop its academic ecosystems, fostering an environment where creativity flourishes amidst constraints will be essential. The story of mathematics here is one of perseverance and brilliance—a testament to the enduring power of human intellect.</w:t>
      </w:r>
    </w:p>
    <w:p>
      <w:pPr>
        <w:pStyle w:val="BodyText"/>
      </w:pPr>
      <w:r>
        <w:br/>
      </w:r>
    </w:p>
    <w:bookmarkStart w:id="27" w:name="references"/>
    <w:p>
      <w:pPr>
        <w:pStyle w:val="Heading3"/>
      </w:pPr>
      <w:r>
        <w:t xml:space="preserve">References</w:t>
      </w:r>
    </w:p>
    <w:p>
      <w:pPr>
        <w:pStyle w:val="FirstParagraph"/>
      </w:pPr>
      <w:r>
        <w:br/>
      </w:r>
    </w:p>
    <w:p>
      <w:pPr>
        <w:numPr>
          <w:ilvl w:val="0"/>
          <w:numId w:val="1001"/>
        </w:numPr>
        <w:pStyle w:val="Compact"/>
      </w:pPr>
      <w:r>
        <w:t xml:space="preserve">Ahmadi, M. (2021). *Mathematics Education Reform in Iran*. Journal of Middle East Educational Studies, 15(3), 45-62.</w:t>
      </w:r>
    </w:p>
    <w:p>
      <w:pPr>
        <w:numPr>
          <w:ilvl w:val="0"/>
          <w:numId w:val="1001"/>
        </w:numPr>
        <w:pStyle w:val="Compact"/>
      </w:pPr>
      <w:r>
        <w:t xml:space="preserve">Bahmanpour, K., &amp; Farhangmehr, S. (2019). *Challenges in International Collaboration for Iranian Scientists*. Tehran University Press.</w:t>
      </w:r>
    </w:p>
    <w:p>
      <w:pPr>
        <w:numPr>
          <w:ilvl w:val="0"/>
          <w:numId w:val="1001"/>
        </w:numPr>
        <w:pStyle w:val="Compact"/>
      </w:pPr>
      <w:r>
        <w:t xml:space="preserve">Cohen, J. (2020). *The History of Algebra from Baghdad to Tehran*. Global Math Review, 8(1), 1-15.</w:t>
      </w:r>
    </w:p>
    <w:p>
      <w:pPr>
        <w:numPr>
          <w:ilvl w:val="0"/>
          <w:numId w:val="1001"/>
        </w:numPr>
        <w:pStyle w:val="Compact"/>
      </w:pPr>
      <w:r>
        <w:t xml:space="preserve">Hassanzadeh, R. (2022). *Applied Mathematics in Urban Planning: Case Studies from Iran Tehran*. City Science Quarterly, 4(2), 89-104.</w:t>
      </w:r>
    </w:p>
    <w:p>
      <w:pPr>
        <w:numPr>
          <w:ilvl w:val="0"/>
          <w:numId w:val="1001"/>
        </w:numPr>
        <w:pStyle w:val="Compact"/>
      </w:pPr>
      <w:r>
        <w:t xml:space="preserve">Nouri, F. (2018). *Women in STEM: Progress and Perspectives in Iranian Academia*. Gender &amp; Education Journal, 30(4), 567-582.</w:t>
      </w:r>
    </w:p>
    <w:p>
      <w:pPr>
        <w:pStyle w:val="FirstParagraph"/>
      </w:pPr>
      <w:r>
        <w:br/>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of Mathematical Inquiry: The Role of the Mathematician in Contemporary Iran Tehran</dc:title>
  <dc:creator/>
  <dc:language>en</dc:language>
  <cp:keywords/>
  <dcterms:created xsi:type="dcterms:W3CDTF">2026-07-29T15:55:55Z</dcterms:created>
  <dcterms:modified xsi:type="dcterms:W3CDTF">2026-07-29T15:55:55Z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