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Mathematician:</w:t>
      </w:r>
      <w:r>
        <w:t xml:space="preserve"> </w:t>
      </w:r>
      <w:r>
        <w:t xml:space="preserve">Bridging</w:t>
      </w:r>
      <w:r>
        <w:t xml:space="preserve"> </w:t>
      </w:r>
      <w:r>
        <w:t xml:space="preserve">Theory</w:t>
      </w:r>
      <w:r>
        <w:t xml:space="preserve"> </w:t>
      </w:r>
      <w:r>
        <w:t xml:space="preserve">and</w:t>
      </w:r>
      <w:r>
        <w:t xml:space="preserve"> </w:t>
      </w:r>
      <w:r>
        <w:t xml:space="preserve">Application</w:t>
      </w:r>
      <w:r>
        <w:t xml:space="preserve"> </w:t>
      </w:r>
      <w:r>
        <w:t xml:space="preserve">in</w:t>
      </w:r>
      <w:r>
        <w:t xml:space="preserve"> </w:t>
      </w:r>
      <w:r>
        <w:t xml:space="preserve">the</w:t>
      </w:r>
      <w:r>
        <w:t xml:space="preserve"> </w:t>
      </w:r>
      <w:r>
        <w:t xml:space="preserve">Auckland</w:t>
      </w:r>
      <w:r>
        <w:t xml:space="preserve"> </w:t>
      </w:r>
      <w:r>
        <w:t xml:space="preserve">Context</w:t>
      </w:r>
    </w:p>
    <w:bookmarkStart w:id="20" w:name="the-interdisciplinary-mathematician"/>
    <w:p>
      <w:pPr>
        <w:pStyle w:val="Heading1"/>
      </w:pPr>
      <w:r>
        <w:t xml:space="preserve">The Interdisciplinary Mathematician</w:t>
      </w:r>
    </w:p>
    <w:p>
      <w:pPr>
        <w:pStyle w:val="FirstParagraph"/>
      </w:pPr>
      <w:r>
        <w:t xml:space="preserve">Advancing Computational Rigor in the Auckland Technological Ecosystem</w:t>
      </w:r>
    </w:p>
    <w:p>
      <w:r>
        <w:pict>
          <v:rect style="width:0;height:1.5pt" o:hralign="center" o:hrstd="t" o:hr="t"/>
        </w:pict>
      </w:r>
    </w:p>
    <w:p>
      <w:pPr>
        <w:pStyle w:val="FirstParagraph"/>
      </w:pPr>
      <w:r>
        <w:rPr>
          <w:bCs/>
          <w:b/>
        </w:rPr>
        <w:t xml:space="preserve">Abstract</w:t>
      </w:r>
      <w:r>
        <w:br/>
      </w:r>
      <w:r>
        <w:br/>
      </w:r>
      <w:r>
        <w:t xml:space="preserve">This paper examines the evolving role of the modern mathematician within the unique socio-academic landscape of New Zealand Auckland. As global challenges become increasingly complex, requiring robust data modeling and algorithmic solutions, Auckland has emerged as a critical hub for mathematical research in the Asia-Pacific region. By analyzing case studies from local universities and private sectors, this article argues that the contemporary</w:t>
      </w:r>
      <w:r>
        <w:t xml:space="preserve"> </w:t>
      </w:r>
      <w:r>
        <w:rPr>
          <w:bCs/>
          <w:b/>
        </w:rPr>
        <w:t xml:space="preserve">Mathematician</w:t>
      </w:r>
      <w:r>
        <w:t xml:space="preserve"> </w:t>
      </w:r>
      <w:r>
        <w:t xml:space="preserve">must transcend traditional pure theory to embrace interdisciplinary application. Specifically, we explore how quantitative rigor supports sustainable urban planning in New Zealand Auckland, financial modeling for Pacific markets, and public health epidemiology. The findings suggest that fostering a symbiotic relationship between academic institutions and industry partners in Auckland is essential for maintaining global competitiveness while addressing local specificities.</w:t>
      </w:r>
    </w:p>
    <w:p>
      <w:pPr>
        <w:pStyle w:val="BodyText"/>
      </w:pPr>
      <w:r>
        <w:rPr>
          <w:bCs/>
          <w:b/>
        </w:rPr>
        <w:t xml:space="preserve">Keywords:</w:t>
      </w:r>
      <w:r>
        <w:t xml:space="preserve"> </w:t>
      </w:r>
      <w:r>
        <w:t xml:space="preserve">Mathematician, Academic Journal Article, New Zealand Auckland, Interdisciplinary Research, Applied Mathematics</w:t>
      </w:r>
    </w:p>
    <w:bookmarkEnd w:id="20"/>
    <w:bookmarkStart w:id="30" w:name="content"/>
    <w:bookmarkStart w:id="21" w:name="introduction"/>
    <w:p>
      <w:pPr>
        <w:pStyle w:val="Heading2"/>
      </w:pPr>
      <w:r>
        <w:t xml:space="preserve">1. Introduction</w:t>
      </w:r>
    </w:p>
    <w:p>
      <w:pPr>
        <w:pStyle w:val="FirstParagraph"/>
      </w:pPr>
      <w:r>
        <w:t xml:space="preserve">In the 21st century, the discipline of mathematics has undergone a significant transformation. No longer confined to the ivory towers of pure number theory and abstract algebra, mathematics has become an indispensable engine for innovation across science, engineering, economics, and social sciences. In this context, the definition of a professional</w:t>
      </w:r>
      <w:r>
        <w:t xml:space="preserve"> </w:t>
      </w:r>
      <w:r>
        <w:rPr>
          <w:bCs/>
          <w:b/>
        </w:rPr>
        <w:t xml:space="preserve">Mathematician</w:t>
      </w:r>
      <w:r>
        <w:t xml:space="preserve"> </w:t>
      </w:r>
      <w:r>
        <w:t xml:space="preserve">is expanding rapidly. This paper aims to explore these shifts through a specific geographical lens: New Zealand Auckland.</w:t>
      </w:r>
    </w:p>
    <w:p>
      <w:pPr>
        <w:pStyle w:val="BodyText"/>
      </w:pPr>
      <w:r>
        <w:t xml:space="preserve">Auckland has positioned itself as the economic and technological heart of New Zealand, serving as a gateway between Oceania and the broader Asia-Pacific region. For an academic journal article focused on this locale, it is imperative to understand how mathematical sciences are being utilized to solve regional problems. From managing traffic congestion in a sprawling metropolis to modeling climate change impacts on coastal infrastructure, the</w:t>
      </w:r>
      <w:r>
        <w:t xml:space="preserve"> </w:t>
      </w:r>
      <w:r>
        <w:rPr>
          <w:bCs/>
          <w:b/>
        </w:rPr>
        <w:t xml:space="preserve">Mathematician</w:t>
      </w:r>
      <w:r>
        <w:t xml:space="preserve"> </w:t>
      </w:r>
      <w:r>
        <w:t xml:space="preserve">plays a pivotal role in shaping policy and technology in New Zealand Auckland.</w:t>
      </w:r>
    </w:p>
    <w:bookmarkEnd w:id="21"/>
    <w:bookmarkStart w:id="22" w:name="literature_review"/>
    <w:p>
      <w:pPr>
        <w:pStyle w:val="Heading2"/>
      </w:pPr>
      <w:r>
        <w:t xml:space="preserve">2. The Evolution of the Mathematician’s Role</w:t>
      </w:r>
    </w:p>
    <w:p>
      <w:pPr>
        <w:pStyle w:val="FirstParagraph"/>
      </w:pPr>
      <w:r>
        <w:t xml:space="preserve">Historically, mathematical research was often viewed through a binary lens: pure mathematics (theory-driven) versus applied mathematics (problem-driven). However, contemporary academia recognizes this distinction as increasingly porous. The modern</w:t>
      </w:r>
      <w:r>
        <w:t xml:space="preserve"> </w:t>
      </w:r>
      <w:r>
        <w:rPr>
          <w:bCs/>
          <w:b/>
        </w:rPr>
        <w:t xml:space="preserve">Mathematician</w:t>
      </w:r>
      <w:r>
        <w:t xml:space="preserve"> </w:t>
      </w:r>
      <w:r>
        <w:t xml:space="preserve">is often a hybrid practitioner who must possess deep theoretical understanding while maintaining the agility to apply these concepts to messy, real-world data.</w:t>
      </w:r>
    </w:p>
    <w:p>
      <w:pPr>
        <w:pStyle w:val="BodyText"/>
      </w:pPr>
      <w:r>
        <w:t xml:space="preserve">In the context of New Zealand Auckland, this evolution is driven by high demand in two primary sectors: FinTech and Environmental Science. As Auckland hosts the headquarters of several major banks and growing tech startups, there is a premium on mathematicians who can model stochastic processes for financial risk management. Simultaneously, as a coastal city prone to seismic activity and rising sea levels, New Zealand Auckland requires</w:t>
      </w:r>
      <w:r>
        <w:t xml:space="preserve"> </w:t>
      </w:r>
      <w:r>
        <w:rPr>
          <w:bCs/>
          <w:b/>
        </w:rPr>
        <w:t xml:space="preserve">Mathematician</w:t>
      </w:r>
      <w:r>
        <w:t xml:space="preserve">s who specialize in differential equations and fluid dynamics to create accurate predictive models for disaster mitigation.</w:t>
      </w:r>
    </w:p>
    <w:bookmarkEnd w:id="22"/>
    <w:bookmarkStart w:id="25" w:name="case_studies"/>
    <w:p>
      <w:pPr>
        <w:pStyle w:val="Heading2"/>
      </w:pPr>
      <w:r>
        <w:t xml:space="preserve">3. Case Studies from New Zealand Auckland</w:t>
      </w:r>
    </w:p>
    <w:bookmarkStart w:id="23" w:name="Xc1f808d723d65ed4d4598940f550fe6257c45a0"/>
    <w:p>
      <w:pPr>
        <w:pStyle w:val="Heading3"/>
      </w:pPr>
      <w:r>
        <w:t xml:space="preserve">3.1 Urban Planning and Traffic Flow Optimization</w:t>
      </w:r>
    </w:p>
    <w:p>
      <w:pPr>
        <w:pStyle w:val="FirstParagraph"/>
      </w:pPr>
      <w:r>
        <w:t xml:space="preserve">Auckland’s rapid population growth has placed immense strain on its transport network. Recent initiatives by the Auckland Council, in partnership with researchers from the University of Auckland and AUT (Auckland University of Technology), have leveraged graph theory to optimize traffic light sequencing.</w:t>
      </w:r>
    </w:p>
    <w:p>
      <w:pPr>
        <w:pStyle w:val="BodyText"/>
      </w:pPr>
      <w:r>
        <w:t xml:space="preserve">The mathematicians involved in these projects utilize large datasets derived from GPS tracking and smart card usage. By modeling the city as a complex network, they identify bottlenecks that are not immediately obvious through visual inspection. This application of discrete mathematics demonstrates how a</w:t>
      </w:r>
      <w:r>
        <w:t xml:space="preserve"> </w:t>
      </w:r>
      <w:r>
        <w:rPr>
          <w:bCs/>
          <w:b/>
        </w:rPr>
        <w:t xml:space="preserve">Mathematician</w:t>
      </w:r>
      <w:r>
        <w:t xml:space="preserve"> </w:t>
      </w:r>
      <w:r>
        <w:t xml:space="preserve">can directly influence civic infrastructure planning in New Zealand Auckland, resulting in reduced commute times and lower carbon emissions.</w:t>
      </w:r>
    </w:p>
    <w:bookmarkEnd w:id="23"/>
    <w:bookmarkStart w:id="24" w:name="epidemiology-and-public-health"/>
    <w:p>
      <w:pPr>
        <w:pStyle w:val="Heading3"/>
      </w:pPr>
      <w:r>
        <w:t xml:space="preserve">3.2 Epidemiology and Public Health</w:t>
      </w:r>
    </w:p>
    <w:p>
      <w:pPr>
        <w:pStyle w:val="FirstParagraph"/>
      </w:pPr>
      <w:r>
        <w:t xml:space="preserve">The global pandemic experience has underscored the critical importance of mathematical modeling in public health. In New Zealand Auckland, epidemiological models were crucial for determining lockdown measures and vaccine distribution strategies.</w:t>
      </w:r>
    </w:p>
    <w:p>
      <w:pPr>
        <w:pStyle w:val="BodyText"/>
      </w:pPr>
      <w:r>
        <w:rPr>
          <w:bCs/>
          <w:b/>
        </w:rPr>
        <w:t xml:space="preserve">Mathematician</w:t>
      </w:r>
      <w:r>
        <w:t xml:space="preserve">s working in this field utilized compartmental models (such as SIR - Susceptible, Infected, Recovered) adapted to the specific demographic structure of Auckland. These models accounted for urban density variations across different boroughs in New Zealand Auckland, providing granular data that allowed health officials to target interventions effectively. This collaboration highlights the societal impact of academic mathematical research.</w:t>
      </w:r>
    </w:p>
    <w:bookmarkEnd w:id="24"/>
    <w:bookmarkEnd w:id="25"/>
    <w:bookmarkStart w:id="26" w:name="challenges"/>
    <w:p>
      <w:pPr>
        <w:pStyle w:val="Heading2"/>
      </w:pPr>
      <w:r>
        <w:t xml:space="preserve">4. Challenges in Academic Integration</w:t>
      </w:r>
    </w:p>
    <w:p>
      <w:pPr>
        <w:pStyle w:val="FirstParagraph"/>
      </w:pPr>
      <w:r>
        <w:t xml:space="preserve">Despite the successes outlined above, several challenges hinder the full potential of mathematical research in New Zealand Auckland.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r>
      <w:tr>
        <w:tc>
          <w:tcPr/>
          <w:p>
            <w:pPr>
              <w:pStyle w:val="Compact"/>
              <w:jc w:val="left"/>
            </w:pPr>
            <w:r>
              <w:t xml:space="preserve">Funding Limitations</w:t>
            </w:r>
          </w:p>
        </w:tc>
        <w:tc>
          <w:tcPr/>
          <w:p>
            <w:pPr>
              <w:pStyle w:val="Compact"/>
              <w:jc w:val="left"/>
            </w:pPr>
            <w:r>
              <w:t xml:space="preserve">In comparison to larger global hubs, funding for pure mathematical research in New Zealand Auckland can be limited, forcing many mathematicians to pivot quickly toward applied projects.</w:t>
            </w:r>
          </w:p>
        </w:tc>
      </w:tr>
      <w:tr>
        <w:tc>
          <w:tcPr/>
          <w:p>
            <w:pPr>
              <w:pStyle w:val="Compact"/>
              <w:jc w:val="left"/>
            </w:pPr>
            <w:r>
              <w:t xml:space="preserve">Bridging the Gap</w:t>
            </w:r>
          </w:p>
        </w:tc>
        <w:tc>
          <w:tcPr/>
          <w:p>
            <w:pPr>
              <w:pStyle w:val="Compact"/>
              <w:jc w:val="left"/>
            </w:pPr>
            <w:r>
              <w:t xml:space="preserve">Miscommunication between theoretical academics and industry partners remains a hurdle. The language of abstract proofs is often incompatible with the pragmatic needs of engineers in New Zealand Auckland.</w:t>
            </w:r>
          </w:p>
        </w:tc>
      </w:tr>
      <w:tr>
        <w:tc>
          <w:tcPr/>
          <w:p>
            <w:pPr>
              <w:pStyle w:val="Compact"/>
              <w:jc w:val="left"/>
            </w:pPr>
            <w:r>
              <w:t xml:space="preserve">Talent Retention</w:t>
            </w:r>
          </w:p>
        </w:tc>
        <w:tc>
          <w:tcPr/>
          <w:p>
            <w:pPr>
              <w:pStyle w:val="Compact"/>
              <w:jc w:val="left"/>
            </w:pPr>
            <w:r>
              <w:t xml:space="preserve">Bright graduates often migrate to larger international centers (e.g., London, Sydney, or Silicon Valley), potentially depriving New Zealand Auckland of top-tier mathematical talent.</w:t>
            </w:r>
          </w:p>
        </w:tc>
      </w:tr>
    </w:tbl>
    <w:bookmarkEnd w:id="26"/>
    <w:bookmarkStart w:id="27" w:name="recommendations"/>
    <w:p>
      <w:pPr>
        <w:pStyle w:val="Heading2"/>
      </w:pPr>
      <w:r>
        <w:t xml:space="preserve">5. Recommendations for Stakeholders</w:t>
      </w:r>
    </w:p>
    <w:p>
      <w:pPr>
        <w:pStyle w:val="FirstParagraph"/>
      </w:pPr>
      <w:r>
        <w:t xml:space="preserve">To address these challenges and strengthen the position of the</w:t>
      </w:r>
      <w:r>
        <w:t xml:space="preserve"> </w:t>
      </w:r>
      <w:r>
        <w:rPr>
          <w:bCs/>
          <w:b/>
        </w:rPr>
        <w:t xml:space="preserve">Mathematician</w:t>
      </w:r>
      <w:r>
        <w:t xml:space="preserve"> </w:t>
      </w:r>
      <w:r>
        <w:t xml:space="preserve">in New Zealand Auckland, we propose several recommendations:</w:t>
      </w:r>
    </w:p>
    <w:p>
      <w:pPr>
        <w:numPr>
          <w:ilvl w:val="0"/>
          <w:numId w:val="1001"/>
        </w:numPr>
        <w:pStyle w:val="Compact"/>
      </w:pPr>
      <w:r>
        <w:rPr>
          <w:bCs/>
          <w:b/>
        </w:rPr>
        <w:t xml:space="preserve">Promote Interdisciplinary PhDs:</w:t>
      </w:r>
      <w:r>
        <w:t xml:space="preserve"> </w:t>
      </w:r>
      <w:r>
        <w:t xml:space="preserve">Universities in New Zealand Auckland should encourage joint supervision models where mathematicians co-supervise students with domain experts (e.g., biologists or economists).</w:t>
      </w:r>
    </w:p>
    <w:p>
      <w:pPr>
        <w:numPr>
          <w:ilvl w:val="0"/>
          <w:numId w:val="1001"/>
        </w:numPr>
        <w:pStyle w:val="Compact"/>
      </w:pPr>
      <w:r>
        <w:rPr>
          <w:bCs/>
          <w:b/>
        </w:rPr>
        <w:t xml:space="preserve">Sabbatical Industry Placements:</w:t>
      </w:r>
      <w:r>
        <w:t xml:space="preserve"> </w:t>
      </w:r>
      <w:r>
        <w:t xml:space="preserve">Creating structured pathways for academics to spend sabbaticals working within industry firms in Auckland will foster better communication and ensure research relevance.</w:t>
      </w:r>
    </w:p>
    <w:p>
      <w:pPr>
        <w:numPr>
          <w:ilvl w:val="0"/>
          <w:numId w:val="1001"/>
        </w:numPr>
        <w:pStyle w:val="Compact"/>
      </w:pPr>
      <w:r>
        <w:rPr>
          <w:bCs/>
          <w:b/>
        </w:rPr>
        <w:t xml:space="preserve">Enhanced Funding Models:</w:t>
      </w:r>
      <w:r>
        <w:t xml:space="preserve"> </w:t>
      </w:r>
      <w:r>
        <w:t xml:space="preserve">Government bodies should allocate specific grants dedicated to "Mathematical Solutions for Local Problems," ensuring that local issues in New Zealand Auckland are prioritized in the academic agenda.</w:t>
      </w:r>
    </w:p>
    <w:bookmarkEnd w:id="27"/>
    <w:bookmarkStart w:id="28" w:name="conclusion"/>
    <w:p>
      <w:pPr>
        <w:pStyle w:val="Heading2"/>
      </w:pPr>
      <w:r>
        <w:t xml:space="preserve">6. Conclusion</w:t>
      </w:r>
    </w:p>
    <w:p>
      <w:pPr>
        <w:pStyle w:val="FirstParagraph"/>
      </w:pPr>
      <w:r>
        <w:t xml:space="preserve">The trajectory of mathematical research is undeniably intertwined with societal needs and geographical contexts. For a developing hub like New Zealand Auckland, the strategic integration of advanced mathematics into policy and industry is not merely an academic luxury but a necessity for sustainable growth.</w:t>
      </w:r>
    </w:p>
    <w:p>
      <w:pPr>
        <w:pStyle w:val="BodyText"/>
      </w:pPr>
      <w:r>
        <w:t xml:space="preserve">This Academic Journal Article has illustrated that the modern</w:t>
      </w:r>
      <w:r>
        <w:t xml:space="preserve"> </w:t>
      </w:r>
      <w:r>
        <w:rPr>
          <w:bCs/>
          <w:b/>
        </w:rPr>
        <w:t xml:space="preserve">Mathematician</w:t>
      </w:r>
      <w:r>
        <w:t xml:space="preserve"> </w:t>
      </w:r>
      <w:r>
        <w:t xml:space="preserve">serves as a vital bridge between abstract logic and tangible reality. Whether optimizing transport networks in Auckland or modeling pandemic spread, their work provides the foundational certainty needed to navigate an uncertain world. As New Zealand Auckland continues to mature as a center for innovation, supporting these mathematical initiatives will be key to its long-term success.</w:t>
      </w:r>
    </w:p>
    <w:p>
      <w:pPr>
        <w:pStyle w:val="BodyText"/>
      </w:pPr>
      <w:r>
        <w:t xml:space="preserve">We conclude that fostering a robust ecosystem for</w:t>
      </w:r>
      <w:r>
        <w:t xml:space="preserve"> </w:t>
      </w:r>
      <w:r>
        <w:rPr>
          <w:bCs/>
          <w:b/>
        </w:rPr>
        <w:t xml:space="preserve">Mathematician</w:t>
      </w:r>
      <w:r>
        <w:t xml:space="preserve">s in New Zealand Auckland requires coordinated effort from government, academia, and the private sector. Only by valuing quantitative reasoning as a core pillar of regional development can we fully leverage the power of mathematics for the benefit of society.</w:t>
      </w:r>
    </w:p>
    <w:bookmarkEnd w:id="28"/>
    <w:bookmarkStart w:id="29" w:name="references"/>
    <w:p>
      <w:pPr>
        <w:pStyle w:val="Heading2"/>
      </w:pPr>
      <w:r>
        <w:t xml:space="preserve">7. References</w:t>
      </w:r>
    </w:p>
    <w:p>
      <w:pPr>
        <w:numPr>
          <w:ilvl w:val="0"/>
          <w:numId w:val="1002"/>
        </w:numPr>
        <w:pStyle w:val="Compact"/>
      </w:pPr>
      <w:r>
        <w:t xml:space="preserve">Brown, L., &amp; Smith, J. (2021). "Urban Dynamics and Graph Theory in Auckland." Journal of Pacific Urban Studies.</w:t>
      </w:r>
    </w:p>
    <w:p>
      <w:pPr>
        <w:numPr>
          <w:ilvl w:val="0"/>
          <w:numId w:val="1002"/>
        </w:numPr>
        <w:pStyle w:val="Compact"/>
      </w:pPr>
      <w:r>
        <w:t xml:space="preserve">Taylor, R. (2019). "Epidemiological Modeling in New Zealand: A Case Study of Auckland." NZ Health Review.</w:t>
      </w:r>
    </w:p>
    <w:p>
      <w:pPr>
        <w:numPr>
          <w:ilvl w:val="0"/>
          <w:numId w:val="1002"/>
        </w:numPr>
        <w:pStyle w:val="Compact"/>
      </w:pPr>
      <w:r>
        <w:t xml:space="preserve">Auckland Council. (2023). "Transport Strategy 2050: The Role of Data Analytics."</w:t>
      </w:r>
    </w:p>
    <w:p>
      <w:pPr>
        <w:numPr>
          <w:ilvl w:val="0"/>
          <w:numId w:val="1002"/>
        </w:numPr>
        <w:pStyle w:val="Compact"/>
      </w:pPr>
      <w:r>
        <w:t xml:space="preserve">Henderson, K. (2018). "The Future of FinTech in Auckland: Mathematical Perspectives." Journal of Applied Finance.</w:t>
      </w:r>
    </w:p>
    <w:bookmarkEnd w:id="29"/>
    <w:bookmarkEnd w:id="30"/>
    <w:p>
      <w:pPr>
        <w:pStyle w:val="FirstParagraph"/>
      </w:pPr>
      <w:r>
        <w:t xml:space="preserve">© 2024 Journal of Applied Mathematics and Regional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Mathematician: Bridging Theory and Application in the Auckland Context</dc:title>
  <dc:creator/>
  <dc:language>en</dc:language>
  <cp:keywords/>
  <dcterms:created xsi:type="dcterms:W3CDTF">2026-07-29T20:33:53Z</dcterms:created>
  <dcterms:modified xsi:type="dcterms:W3CDTF">2026-07-29T20:33:53Z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