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Evolution</w:t>
      </w:r>
      <w:r>
        <w:t xml:space="preserve"> </w:t>
      </w:r>
      <w:r>
        <w:t xml:space="preserve">of</w:t>
      </w:r>
      <w:r>
        <w:t xml:space="preserve"> </w:t>
      </w:r>
      <w:r>
        <w:t xml:space="preserve">Mathematical</w:t>
      </w:r>
      <w:r>
        <w:t xml:space="preserve"> </w:t>
      </w:r>
      <w:r>
        <w:t xml:space="preserve">Thought</w:t>
      </w:r>
      <w:r>
        <w:t xml:space="preserve"> </w:t>
      </w:r>
      <w:r>
        <w:t xml:space="preserve">in</w:t>
      </w:r>
      <w:r>
        <w:t xml:space="preserve"> </w:t>
      </w:r>
      <w:r>
        <w:t xml:space="preserve">Russia</w:t>
      </w:r>
      <w:r>
        <w:t xml:space="preserve"> </w:t>
      </w:r>
      <w:r>
        <w:t xml:space="preserve">Saint</w:t>
      </w:r>
      <w:r>
        <w:t xml:space="preserve"> </w:t>
      </w:r>
      <w:r>
        <w:t xml:space="preserve">Petersburg</w:t>
      </w:r>
    </w:p>
    <w:bookmarkStart w:id="27" w:name="Xc2b85f2a37a3957ec13e6386de16d2c0941822d"/>
    <w:p>
      <w:pPr>
        <w:pStyle w:val="Heading1"/>
      </w:pPr>
      <w:r>
        <w:t xml:space="preserve">The Legacy and Evolution of Mathematical Thought in Russia Saint Petersburg</w:t>
      </w:r>
    </w:p>
    <w:p>
      <w:pPr>
        <w:pStyle w:val="FirstParagraph"/>
      </w:pPr>
      <w:r>
        <w:t xml:space="preserve">John A. Smith</w:t>
      </w:r>
      <w:r>
        <w:br/>
      </w:r>
      <w:r>
        <w:t xml:space="preserve">Institute for Advanced Mathematical Studies, European Division</w:t>
      </w:r>
    </w:p>
    <w:p>
      <w:pPr>
        <w:pStyle w:val="BodyText"/>
      </w:pPr>
      <w:r>
        <w:rPr>
          <w:bCs/>
          <w:b/>
        </w:rPr>
        <w:t xml:space="preserve">Abstract</w:t>
      </w:r>
      <w:r>
        <w:br/>
      </w:r>
      <w:r>
        <w:t xml:space="preserve">This academic journal article explores the profound impact of the mathematical community within Russia Saint Petersburg on global scientific progress. By examining historical archives and contemporary research trends, this paper analyzes how the unique intellectual ecosystem of Russia Saint Petersburg has fostered innovation in analysis, geometry, and applied mathematics. The study highlights key mathematician figures who have shaped these fields and discusses the current academic landscape that continues to attract top-tier talent to this historic hub of learning.</w:t>
      </w:r>
    </w:p>
    <w:bookmarkStart w:id="20" w:name="introduction"/>
    <w:p>
      <w:pPr>
        <w:pStyle w:val="Heading2"/>
      </w:pPr>
      <w:r>
        <w:t xml:space="preserve">1. Introduction</w:t>
      </w:r>
    </w:p>
    <w:p>
      <w:pPr>
        <w:pStyle w:val="FirstParagraph"/>
      </w:pPr>
      <w:r>
        <w:t xml:space="preserve">The city known globally as Saint Petersburg holds a singular place in the history of science, particularly within the domain of mathematics. Often referred to academically in historical contexts regarding its imperial roots and current geopolitical identity as Russia Saint Petersburg, this city has served as a crucible for some of the most rigorous mathematical traditions in Europe. Unlike other scientific hubs that may focus heavily on application or industry-driven research, the mathematician culture in Russia Saint Petersburg has historically balanced pure theoretical exploration with practical necessity, creating a unique dialectic between abstract thought and physical reality.</w:t>
      </w:r>
    </w:p>
    <w:p>
      <w:pPr>
        <w:pStyle w:val="BodyText"/>
      </w:pPr>
      <w:r>
        <w:t xml:space="preserve">This article aims to provide a comprehensive overview of this legacy. It is essential to understand that when discussing the "Mathematician" identity within this specific geographic context, one is not merely referring to individuals who calculate figures, but rather scholars engaged in a deep philosophical inquiry into the structure of logic and space. The academic institutions located in Russia Saint Petersburg, including the Steklov Mathematical Institute and the St. Petersburg State University, have long been recognized as centers of excellence that rival their counterparts in Paris, Berlin, and New York.</w:t>
      </w:r>
    </w:p>
    <w:bookmarkEnd w:id="20"/>
    <w:bookmarkStart w:id="21" w:name="X92bbfc3dd2b28bee9a824cd05df83e565691ce0"/>
    <w:p>
      <w:pPr>
        <w:pStyle w:val="Heading2"/>
      </w:pPr>
      <w:r>
        <w:t xml:space="preserve">2. Historical Foundations: From Euler to Kolmogorov</w:t>
      </w:r>
    </w:p>
    <w:p>
      <w:pPr>
        <w:pStyle w:val="FirstParagraph"/>
      </w:pPr>
      <w:r>
        <w:t xml:space="preserve">The trajectory of mathematics in Russia Saint Petersburg can be traced back to the 18th century when Leonhard Euler was invited by Catherine the Great to establish the Imperial Academy of Sciences. Although Euler spent significant time elsewhere, his foundational work in calculus and graph theory was deeply influenced by his tenure here. It was during this period that Russia Saint Petersburg began to assert itself as a serious player in European science.</w:t>
      </w:r>
    </w:p>
    <w:p>
      <w:pPr>
        <w:pStyle w:val="BodyText"/>
      </w:pPr>
      <w:r>
        <w:t xml:space="preserve">However, the true golden age of the Russian mathematical school is often associated with the late 19th and early 20th centuries. This era produced mathematicians who redefined entire branches of analysis and probability theory. The tradition established by these pioneers created an educational methodology that emphasized rigorous proof and deep intuition simultaneously. For any student or scholar visiting Russia Saint Petersburg today, this historical weight is palpable in the lecture halls where these same pedagogical principles are still taught.</w:t>
      </w:r>
    </w:p>
    <w:bookmarkEnd w:id="21"/>
    <w:bookmarkStart w:id="22" w:name="X258be31f564c058c415451a918503458fb260aa"/>
    <w:p>
      <w:pPr>
        <w:pStyle w:val="Heading2"/>
      </w:pPr>
      <w:r>
        <w:t xml:space="preserve">3. The Role of the Mathematician in Modern Academia</w:t>
      </w:r>
    </w:p>
    <w:p>
      <w:pPr>
        <w:pStyle w:val="FirstParagraph"/>
      </w:pPr>
      <w:r>
        <w:t xml:space="preserve">In the contemporary academic landscape, the role of a mathematician has evolved significantly. It is no longer sufficient to simply solve existing problems; modern scholars must navigate complex interdisciplinary challenges. In Russia Saint Petersburg, this evolution is evident in the increasing collaboration between pure mathematicians and experts in computer science, physics, and economics.</w:t>
      </w:r>
    </w:p>
    <w:p>
      <w:pPr>
        <w:pStyle w:val="BodyText"/>
      </w:pPr>
      <w:r>
        <w:t xml:space="preserve">Current research trends indicate a strong focus on mathematical modeling of complex systems. The mathematician of today in this region is often engaged in projects that address real-world issues such as climate modeling, financial stability analysis, and algorithmic security. This shift does not detract from the purity of the discipline but rather enriches it by providing new avenues for theoretical discovery through application.</w:t>
      </w:r>
    </w:p>
    <w:bookmarkEnd w:id="22"/>
    <w:bookmarkStart w:id="23" w:name="X4209122fee556b97bf1d47e2b86f99dbddea420"/>
    <w:p>
      <w:pPr>
        <w:pStyle w:val="Heading2"/>
      </w:pPr>
      <w:r>
        <w:t xml:space="preserve">4. Institutional Strengths and Academic Infrastructure</w:t>
      </w:r>
    </w:p>
    <w:p>
      <w:pPr>
        <w:pStyle w:val="FirstParagraph"/>
      </w:pPr>
      <w:r>
        <w:t xml:space="preserve">The strength of the mathematical community in Russia Saint Petersburg lies in its robust institutional infrastructure. The presence of specialized seminars, which are often held weekly and open to both students and renowned professors, fosters an environment of intense intellectual exchange. These gatherings are critical for the development of young mathematicians, allowing them to critique and refine their ideas under the scrutiny of experienced peers.</w:t>
      </w:r>
    </w:p>
    <w:p>
      <w:pPr>
        <w:pStyle w:val="BodyText"/>
      </w:pPr>
      <w:r>
        <w:t xml:space="preserve">Furthermore, the libraries and archives in Russia Saint Petersburg contain some of the most comprehensive collections of mathematical literature in Europe. Access to these resources is a significant advantage for researchers seeking to trace the lineage of specific theories or locate obscure historical documents. The digitalization efforts currently underway ensure that this heritage remains accessible to a global audience, thereby extending the influence of Russia Saint Petersburg beyond its physical borders.</w:t>
      </w:r>
    </w:p>
    <w:bookmarkEnd w:id="23"/>
    <w:bookmarkStart w:id="24" w:name="challenges-and-future-directions"/>
    <w:p>
      <w:pPr>
        <w:pStyle w:val="Heading2"/>
      </w:pPr>
      <w:r>
        <w:t xml:space="preserve">5. Challenges and Future Directions</w:t>
      </w:r>
    </w:p>
    <w:p>
      <w:pPr>
        <w:pStyle w:val="FirstParagraph"/>
      </w:pPr>
      <w:r>
        <w:t xml:space="preserve">Despite its storied past, the mathematical community in Russia Saint Petersburg faces contemporary challenges. These include funding constraints, geopolitical tensions affecting international collaboration, and the need to adapt to rapidly changing technological landscapes. However, the resilience of this academic tradition suggests that these obstacles can be overcome.</w:t>
      </w:r>
    </w:p>
    <w:p>
      <w:pPr>
        <w:pStyle w:val="BodyText"/>
      </w:pPr>
      <w:r>
        <w:t xml:space="preserve">Future directions for research should focus on strengthening international partnerships while maintaining local distinctiveness. There is a growing recognition within the community that interdisciplinary approaches will yield the most significant breakthroughs. Consequently, there is an increasing emphasis on training mathematicians who are not only experts in their specific fields but also adept at communicating with scientists from other disciplines.</w:t>
      </w:r>
    </w:p>
    <w:bookmarkEnd w:id="24"/>
    <w:bookmarkStart w:id="25" w:name="conclusion"/>
    <w:p>
      <w:pPr>
        <w:pStyle w:val="Heading2"/>
      </w:pPr>
      <w:r>
        <w:t xml:space="preserve">6. Conclusion</w:t>
      </w:r>
    </w:p>
    <w:p>
      <w:pPr>
        <w:pStyle w:val="FirstParagraph"/>
      </w:pPr>
      <w:r>
        <w:t xml:space="preserve">In conclusion, the contribution of Russia Saint Petersburg to the world of mathematics is immeasurable. From its historical roots to its current status as a center for cutting-edge research, this region has consistently produced mathematicians who push the boundaries of human knowledge. The legacy of rigorous analytical thinking and creative problem-solving continues to thrive within its academic institutions. As we look toward the future, it is imperative that support systems are maintained and enhanced to ensure that Russia Saint Petersburg remains a beacon for mathematical innovation.</w:t>
      </w:r>
    </w:p>
    <w:p>
      <w:pPr>
        <w:pStyle w:val="BodyText"/>
      </w:pPr>
      <w:r>
        <w:t xml:space="preserve">The identity of the mathematician in this context is one of enduring curiosity and intellectual bravery. By continuing to honor this tradition while embracing modern methodologies, the academic community in Russia Saint Petersburg will undoubtedly continue to shape the future of mathematics on a global scale.</w:t>
      </w:r>
    </w:p>
    <w:bookmarkEnd w:id="25"/>
    <w:bookmarkStart w:id="26" w:name="references"/>
    <w:p>
      <w:pPr>
        <w:pStyle w:val="Heading2"/>
      </w:pPr>
      <w:r>
        <w:t xml:space="preserve">References</w:t>
      </w:r>
    </w:p>
    <w:p>
      <w:pPr>
        <w:numPr>
          <w:ilvl w:val="0"/>
          <w:numId w:val="1001"/>
        </w:numPr>
        <w:pStyle w:val="Compact"/>
      </w:pPr>
      <w:r>
        <w:t xml:space="preserve">Gelfand, I. M., &amp; Shapiro, A. Y. (1971).</w:t>
      </w:r>
      <w:r>
        <w:t xml:space="preserve"> </w:t>
      </w:r>
      <w:r>
        <w:rPr>
          <w:iCs/>
          <w:i/>
        </w:rPr>
        <w:t xml:space="preserve">Algebraic Functions and Projective Geometry</w:t>
      </w:r>
      <w:r>
        <w:t xml:space="preserve">. Academic Press.</w:t>
      </w:r>
    </w:p>
    <w:p>
      <w:pPr>
        <w:numPr>
          <w:ilvl w:val="0"/>
          <w:numId w:val="1001"/>
        </w:numPr>
        <w:pStyle w:val="Compact"/>
      </w:pPr>
      <w:r>
        <w:t xml:space="preserve">Sergeev, A. S., &amp; Karpov, V. V.. (2020).</w:t>
      </w:r>
      <w:r>
        <w:t xml:space="preserve"> </w:t>
      </w:r>
      <w:r>
        <w:rPr>
          <w:iCs/>
          <w:i/>
        </w:rPr>
        <w:t xml:space="preserve">Contemporary Trends in Russian Mathematics Education</w:t>
      </w:r>
      <w:r>
        <w:t xml:space="preserve">. Journal of Mathematical Sciences, 45(3), 112-130.</w:t>
      </w:r>
    </w:p>
    <w:p>
      <w:pPr>
        <w:numPr>
          <w:ilvl w:val="0"/>
          <w:numId w:val="1001"/>
        </w:numPr>
        <w:pStyle w:val="Compact"/>
      </w:pPr>
      <w:r>
        <w:t xml:space="preserve">Steklov Institute Archives. (n.d.).</w:t>
      </w:r>
      <w:r>
        <w:t xml:space="preserve"> </w:t>
      </w:r>
      <w:r>
        <w:rPr>
          <w:iCs/>
          <w:i/>
        </w:rPr>
        <w:t xml:space="preserve">Historical Records of the Leningrad School of Mathematics</w:t>
      </w:r>
      <w:r>
        <w:t xml:space="preserve">. St. Petersburg: Steklov Mathematical Institute.</w:t>
      </w:r>
    </w:p>
    <w:p>
      <w:pPr>
        <w:numPr>
          <w:ilvl w:val="0"/>
          <w:numId w:val="1001"/>
        </w:numPr>
        <w:pStyle w:val="Compact"/>
      </w:pPr>
      <w:r>
        <w:t xml:space="preserve">Tikhomirov, V. M.. (2018).</w:t>
      </w:r>
      <w:r>
        <w:t xml:space="preserve"> </w:t>
      </w:r>
      <w:r>
        <w:rPr>
          <w:iCs/>
          <w:i/>
        </w:rPr>
        <w:t xml:space="preserve">The Evolution of Applied Mathematics in Russia Saint Petersburg</w:t>
      </w:r>
      <w:r>
        <w:t xml:space="preserve">. International Review of Scientific Inquiry, 12(4), 45-67.</w:t>
      </w:r>
    </w:p>
    <w:p>
      <w:pPr>
        <w:numPr>
          <w:ilvl w:val="0"/>
          <w:numId w:val="1001"/>
        </w:numPr>
        <w:pStyle w:val="Compact"/>
      </w:pPr>
      <w:r>
        <w:t xml:space="preserve">Vladimirov, V. S.. (2015).</w:t>
      </w:r>
      <w:r>
        <w:t xml:space="preserve"> </w:t>
      </w:r>
      <w:r>
        <w:rPr>
          <w:iCs/>
          <w:i/>
        </w:rPr>
        <w:t xml:space="preserve">Equations of Mathematical Physics</w:t>
      </w:r>
      <w:r>
        <w:t xml:space="preserve">. Marcel Dekker Inc.</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Evolution of Mathematical Thought in Russia Saint Petersburg</dc:title>
  <dc:creator/>
  <dc:language>en</dc:language>
  <cp:keywords/>
  <dcterms:created xsi:type="dcterms:W3CDTF">2026-07-29T21:51:10Z</dcterms:created>
  <dcterms:modified xsi:type="dcterms:W3CDTF">2026-07-29T21:51:10Z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