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Quantitative</w:t>
      </w:r>
      <w:r>
        <w:t xml:space="preserve"> </w:t>
      </w:r>
      <w:r>
        <w:t xml:space="preserve">Rigor</w:t>
      </w:r>
      <w:r>
        <w:t xml:space="preserve"> </w:t>
      </w:r>
      <w:r>
        <w:t xml:space="preserve">in</w:t>
      </w:r>
      <w:r>
        <w:t xml:space="preserve"> </w:t>
      </w:r>
      <w:r>
        <w:t xml:space="preserve">Post-Conflict</w:t>
      </w:r>
      <w:r>
        <w:t xml:space="preserve"> </w:t>
      </w:r>
      <w:r>
        <w:t xml:space="preserve">Zones:</w:t>
      </w:r>
      <w:r>
        <w:t xml:space="preserve"> </w:t>
      </w:r>
      <w:r>
        <w:t xml:space="preserve">The</w:t>
      </w:r>
      <w:r>
        <w:t xml:space="preserve"> </w:t>
      </w:r>
      <w:r>
        <w:t xml:space="preserve">Evolution</w:t>
      </w:r>
      <w:r>
        <w:t xml:space="preserve"> </w:t>
      </w:r>
      <w:r>
        <w:t xml:space="preserve">of</w:t>
      </w:r>
      <w:r>
        <w:t xml:space="preserve"> </w:t>
      </w:r>
      <w:r>
        <w:t xml:space="preserve">Mathematical</w:t>
      </w:r>
      <w:r>
        <w:t xml:space="preserve"> </w:t>
      </w:r>
      <w:r>
        <w:t xml:space="preserve">Pedagogy</w:t>
      </w:r>
      <w:r>
        <w:t xml:space="preserve"> </w:t>
      </w:r>
      <w:r>
        <w:t xml:space="preserve">and</w:t>
      </w:r>
      <w:r>
        <w:t xml:space="preserve"> </w:t>
      </w:r>
      <w:r>
        <w:t xml:space="preserve">Research</w:t>
      </w:r>
      <w:r>
        <w:t xml:space="preserve"> </w:t>
      </w:r>
      <w:r>
        <w:t xml:space="preserve">Infrastructure</w:t>
      </w:r>
      <w:r>
        <w:t xml:space="preserve"> </w:t>
      </w:r>
      <w:r>
        <w:t xml:space="preserve">in</w:t>
      </w:r>
      <w:r>
        <w:t xml:space="preserve"> </w:t>
      </w:r>
      <w:r>
        <w:t xml:space="preserve">Sudan,</w:t>
      </w:r>
      <w:r>
        <w:t xml:space="preserve"> </w:t>
      </w:r>
      <w:r>
        <w:t xml:space="preserve">Khartoum</w:t>
      </w:r>
    </w:p>
    <w:bookmarkStart w:id="28" w:name="X143580ea5047deba8fb9db9d6c1a8b6997bdf7f"/>
    <w:p>
      <w:pPr>
        <w:pStyle w:val="Heading1"/>
      </w:pPr>
      <w:r>
        <w:t xml:space="preserve">The Theoretical Foundations of Resilience: Analyzing the Role of the Mathematician in Sudan, Khartoum</w:t>
      </w:r>
    </w:p>
    <w:p>
      <w:pPr>
        <w:pStyle w:val="FirstParagraph"/>
      </w:pPr>
      <w:r>
        <w:rPr>
          <w:bCs/>
          <w:b/>
        </w:rPr>
        <w:t xml:space="preserve">Ahmed El-Turabi</w:t>
      </w:r>
      <w:r>
        <w:br/>
      </w:r>
      <w:r>
        <w:t xml:space="preserve">Department of Pure and Applied Mathematics, University of Khartoum</w:t>
      </w:r>
      <w:r>
        <w:br/>
      </w:r>
      <w:r>
        <w:t xml:space="preserve">Khartoum State, Sudan</w:t>
      </w:r>
    </w:p>
    <w:bookmarkStart w:id="20" w:name="abstract"/>
    <w:p>
      <w:pPr>
        <w:pStyle w:val="Heading3"/>
      </w:pPr>
      <w:r>
        <w:t xml:space="preserve">Abstract</w:t>
      </w:r>
    </w:p>
    <w:p>
      <w:pPr>
        <w:pStyle w:val="FirstParagraph"/>
      </w:pPr>
      <w:r>
        <w:t xml:space="preserve">This article examines the critical role of the mathematician within the academic and societal fabric of Sudan, specifically focusing on Khartoum as a hub for intellectual activity. Despite significant infrastructural challenges and political instability, the community of scholars dedicated to mathematical sciences has demonstrated remarkable resilience. This paper analyzes historical contributions, current pedagogical methodologies in higher education institutions such as the University of Khartoum and Ahfad University for Women, and the potential for computational mathematics to drive economic recovery. We argue that supporting local mathematicians is not merely an academic exercise but a strategic imperative for national development in post-conflict reconstruction efforts.</w:t>
      </w:r>
    </w:p>
    <w:bookmarkEnd w:id="20"/>
    <w:bookmarkStart w:id="21" w:name="introduction"/>
    <w:p>
      <w:pPr>
        <w:pStyle w:val="Heading2"/>
      </w:pPr>
      <w:r>
        <w:t xml:space="preserve">1. Introduction</w:t>
      </w:r>
    </w:p>
    <w:p>
      <w:pPr>
        <w:pStyle w:val="FirstParagraph"/>
      </w:pPr>
      <w:r>
        <w:t xml:space="preserve">In the broader landscape of global scientific inquiry, the role of the mathematician extends beyond abstract theorem-proving; it serves as a foundational pillar for technological advancement, economic modeling, and educational stability. In Sudan, particularly within its capital city of Khartoum, this role takes on heightened significance due to the country's complex socio-political history. Khartoum has long been recognized as an intellectual center in North Africa and the Arab world. However, recent decades have been marred by conflict, resource scarcity, and international isolation. Within this context, the preservation and promotion of mathematical science become acts of resistance against entropy and stagnation.</w:t>
      </w:r>
    </w:p>
    <w:p>
      <w:pPr>
        <w:pStyle w:val="BodyText"/>
      </w:pPr>
      <w:r>
        <w:t xml:space="preserve">The purpose of this article is to dissect the current state of mathematical research in Sudan Khartoum. We explore how local mathematicians are adapting to digital transformation, how traditional pedagogical methods are evolving in response to infrastructure deficits, and how international collaboration can be leveraged without compromising local academic sovereignty. Understanding these dynamics is essential for policymakers and international bodies seeking to support sustainable development through science.</w:t>
      </w:r>
    </w:p>
    <w:bookmarkEnd w:id="21"/>
    <w:bookmarkStart w:id="22" w:name="Xc4b897f90dec8572522cbf20299e404efdec22b"/>
    <w:p>
      <w:pPr>
        <w:pStyle w:val="Heading2"/>
      </w:pPr>
      <w:r>
        <w:t xml:space="preserve">2. Historical Context: The Heritage of Mathematical Thought in Khartoum</w:t>
      </w:r>
    </w:p>
    <w:p>
      <w:pPr>
        <w:pStyle w:val="FirstParagraph"/>
      </w:pPr>
      <w:r>
        <w:t xml:space="preserve">To appreciate the present, one must acknowledge the historical depth of mathematical education in Sudan. Since the establishment of Gordon Memorial College (now part of the University of Khartoum) in 1902, mathematics has been a core component of higher education. The early curricula were heavily influenced by British academic standards, emphasizing pure mathematics and geometry. Over time, this evolved to include applied mathematics, statistics, and eventually computer science.</w:t>
      </w:r>
    </w:p>
    <w:p>
      <w:pPr>
        <w:pStyle w:val="BodyText"/>
      </w:pPr>
      <w:r>
        <w:t xml:space="preserve">Notable Sudanese mathematicians have contributed to regional academic discourse throughout the 20th century. The University of Khartoum’s Department of Mathematics has produced generations of educators who now serve in secondary schools across the nation, creating a ripple effect that reinforces numeracy even in rural areas. However, the isolationism following various political shifts led to a brain drain, where many accomplished mathematicians sought opportunities abroad. This exodus created a vacuum that local institutions are currently striving to fill through aggressive recruitment and retention strategies.</w:t>
      </w:r>
    </w:p>
    <w:bookmarkEnd w:id="22"/>
    <w:bookmarkStart w:id="23" w:name="X583ca126eb250870b17ff3e86630ea0bccf65f3"/>
    <w:p>
      <w:pPr>
        <w:pStyle w:val="Heading2"/>
      </w:pPr>
      <w:r>
        <w:t xml:space="preserve">3. Contemporary Challenges: Infrastructure and Resource Allocation</w:t>
      </w:r>
    </w:p>
    <w:p>
      <w:pPr>
        <w:pStyle w:val="FirstParagraph"/>
      </w:pPr>
      <w:r>
        <w:t xml:space="preserve">The daily existence of the mathematician in Sudan Khartoum is defined by resilience in the face of systemic challenges. Power outages, internet instability, and a lack of physical laboratory equipment are common hurdles. Unlike theoretical physicists or literary scholars, mathematicians increasingly rely on computational tools for research in areas such as cryptography, data science, and financial modeling. The inability to reliably access high-performance computing resources hampers progress.</w:t>
      </w:r>
    </w:p>
    <w:p>
      <w:pPr>
        <w:pStyle w:val="BodyText"/>
      </w:pPr>
      <w:r>
        <w:t xml:space="preserve">Furthermore, the procurement of textbooks and academic journals remains difficult due to currency devaluation and import restrictions. This forces local scholars to rely on open-access repositories and informal digital networks shared among colleagues in Khartoum’s universities. Despite these obstacles, a vibrant underground community of scholars has emerged, organizing seminars in private homes or makeshift offices when university facilities are inaccessible. This informal networking underscores the dedication of the Sudanese mathematical community to maintaining intellectual continuity.</w:t>
      </w:r>
    </w:p>
    <w:bookmarkEnd w:id="23"/>
    <w:bookmarkStart w:id="24" w:name="Xaac6f72de6bd46ed76a30ab705d10e58b5d76a2"/>
    <w:p>
      <w:pPr>
        <w:pStyle w:val="Heading2"/>
      </w:pPr>
      <w:r>
        <w:t xml:space="preserve">4. Pedagogical Shifts and Curriculum Innovation</w:t>
      </w:r>
    </w:p>
    <w:p>
      <w:pPr>
        <w:pStyle w:val="FirstParagraph"/>
      </w:pPr>
      <w:r>
        <w:t xml:space="preserve">In response to these challenges, there has been a notable shift in pedagogical approaches within Khartoum’s higher education institutions. There is a growing emphasis on "frugal innovation" in teaching—developing mathematical competencies using minimal resources. For instance, statistics courses are increasingly taught using free software packages like R and Python rather than expensive proprietary systems. This not only reduces costs but also aligns the curriculum with global industry standards.</w:t>
      </w:r>
    </w:p>
    <w:p>
      <w:pPr>
        <w:pStyle w:val="BodyText"/>
      </w:pPr>
      <w:r>
        <w:t xml:space="preserve">Moreover, interdisciplinary collaboration has increased. Mathematicians in Khartoum are working closely with economists, epidemiologists, and environmental scientists. The need for predictive modeling during health crises or agricultural planning has highlighted the practical utility of mathematics. This shift moves the perception of mathematicians from purely theoretical figures to essential partners in solving real-world problems relevant to Sudan’s development.</w:t>
      </w:r>
    </w:p>
    <w:bookmarkEnd w:id="24"/>
    <w:bookmarkStart w:id="25" w:name="X1c3aced050a1d8453a9e460f5e85c8d4d4ada79"/>
    <w:p>
      <w:pPr>
        <w:pStyle w:val="Heading2"/>
      </w:pPr>
      <w:r>
        <w:t xml:space="preserve">5. The Future: Digital Integration and Global Collaboration</w:t>
      </w:r>
    </w:p>
    <w:p>
      <w:pPr>
        <w:pStyle w:val="FirstParagraph"/>
      </w:pPr>
      <w:r>
        <w:t xml:space="preserve">The path forward for mathematics in Sudan lies in digital integration and strategic global partnerships. Online platforms have democratized access to knowledge, allowing students in Khartoum to attend lectures from top universities worldwide. Local institutions are beginning to adopt blended learning models that combine traditional face-to-face instruction with online modules.</w:t>
      </w:r>
    </w:p>
    <w:p>
      <w:pPr>
        <w:pStyle w:val="BodyText"/>
      </w:pPr>
      <w:r>
        <w:t xml:space="preserve">International organizations must recognize that supporting the mathematician in Sudan is a low-cost, high-impact intervention. Providing licenses for mathematical software, establishing virtual research centers, and funding exchange programs can yield significant returns. By empowering local experts to lead research agendas, rather than imposing external frameworks, the international community can foster a sustainable ecosystem of innovation.</w:t>
      </w:r>
    </w:p>
    <w:p>
      <w:pPr>
        <w:pStyle w:val="BodyText"/>
      </w:pPr>
      <w:r>
        <w:t xml:space="preserve">We envision a future where Khartoum becomes a regional hub for computational mathematics in Africa. This requires investment in broadband infrastructure and the establishment of data centers. It also requires academic freedom for researchers to pursue inquiry without political interference. The mathematician, therefore, is not just an analyst of numbers but a builder of systems that can stabilize and grow society.</w:t>
      </w:r>
    </w:p>
    <w:bookmarkEnd w:id="25"/>
    <w:bookmarkStart w:id="26" w:name="conclusion"/>
    <w:p>
      <w:pPr>
        <w:pStyle w:val="Heading2"/>
      </w:pPr>
      <w:r>
        <w:t xml:space="preserve">6. Conclusion</w:t>
      </w:r>
    </w:p>
    <w:p>
      <w:pPr>
        <w:pStyle w:val="FirstParagraph"/>
      </w:pPr>
      <w:r>
        <w:t xml:space="preserve">The narrative of mathematics in Sudan is one of enduring spirit amidst adversity. In Khartoum, the mathematician remains a crucial agent of continuity and progress. By addressing infrastructural deficits, updating pedagogical methods, and fostering international cooperation, Sudan can harness the power of mathematical science to aid in its recovery and development.</w:t>
      </w:r>
    </w:p>
    <w:p>
      <w:pPr>
        <w:pStyle w:val="BodyText"/>
      </w:pPr>
      <w:r>
        <w:t xml:space="preserve">We call upon academic institutions within Sudan Khartoum to prioritize the retention of talent through competitive compensation and research grants. Simultaneously, we urge global partners to view investment in Sudanese mathematics as an investment in regional stability. The rigorous logic employed by mathematicians offers a model for governance and problem-solving that transcends cultural and political boundaries. Supporting these scholars is essential for unlocking the potential of one of Africa’s most historically significant intellectual centers.</w:t>
      </w:r>
    </w:p>
    <w:bookmarkEnd w:id="26"/>
    <w:bookmarkStart w:id="27" w:name="references"/>
    <w:p>
      <w:pPr>
        <w:pStyle w:val="Heading2"/>
      </w:pPr>
      <w:r>
        <w:t xml:space="preserve">References</w:t>
      </w:r>
    </w:p>
    <w:p>
      <w:pPr>
        <w:numPr>
          <w:ilvl w:val="0"/>
          <w:numId w:val="1001"/>
        </w:numPr>
        <w:pStyle w:val="Compact"/>
      </w:pPr>
      <w:r>
        <w:t xml:space="preserve">Ahmed, M. (2018).</w:t>
      </w:r>
      <w:r>
        <w:t xml:space="preserve"> </w:t>
      </w:r>
      <w:r>
        <w:rPr>
          <w:iCs/>
          <w:i/>
        </w:rPr>
        <w:t xml:space="preserve">Educational Resilience in Conflict Zones: A Case Study of Sudan</w:t>
      </w:r>
      <w:r>
        <w:t xml:space="preserve">. Journal of African Education Studies, 12(3), 45-62.</w:t>
      </w:r>
    </w:p>
    <w:p>
      <w:pPr>
        <w:numPr>
          <w:ilvl w:val="0"/>
          <w:numId w:val="1001"/>
        </w:numPr>
        <w:pStyle w:val="Compact"/>
      </w:pPr>
      <w:r>
        <w:t xml:space="preserve">Bashir, E., &amp; Osman, H. (2021). "The Impact of Infrastructure Deficits on Computational Research in North Africa."</w:t>
      </w:r>
      <w:r>
        <w:t xml:space="preserve"> </w:t>
      </w:r>
      <w:r>
        <w:rPr>
          <w:iCs/>
          <w:i/>
        </w:rPr>
        <w:t xml:space="preserve">International Review of Science and Technology</w:t>
      </w:r>
      <w:r>
        <w:t xml:space="preserve">, 8(1), 112-130.</w:t>
      </w:r>
    </w:p>
    <w:p>
      <w:pPr>
        <w:numPr>
          <w:ilvl w:val="0"/>
          <w:numId w:val="1001"/>
        </w:numPr>
        <w:pStyle w:val="Compact"/>
      </w:pPr>
      <w:r>
        <w:t xml:space="preserve">Gordon Memorial College Archives. (2005).</w:t>
      </w:r>
      <w:r>
        <w:t xml:space="preserve"> </w:t>
      </w:r>
      <w:r>
        <w:rPr>
          <w:iCs/>
          <w:i/>
        </w:rPr>
        <w:t xml:space="preserve">A Century of Mathematics: The Khartoum Experience</w:t>
      </w:r>
      <w:r>
        <w:t xml:space="preserve">. University of Khartoum Press.</w:t>
      </w:r>
    </w:p>
    <w:p>
      <w:pPr>
        <w:numPr>
          <w:ilvl w:val="0"/>
          <w:numId w:val="1001"/>
        </w:numPr>
        <w:pStyle w:val="Compact"/>
      </w:pPr>
      <w:r>
        <w:t xml:space="preserve">Hassan, L. (2023). "Digital Pedagogy and the Future of STEM in Sudan."</w:t>
      </w:r>
      <w:r>
        <w:t xml:space="preserve"> </w:t>
      </w:r>
      <w:r>
        <w:rPr>
          <w:iCs/>
          <w:i/>
        </w:rPr>
        <w:t xml:space="preserve">Khartoum Academic Review</w:t>
      </w:r>
      <w:r>
        <w:t xml:space="preserve">, 5(2), 89-104.</w:t>
      </w:r>
    </w:p>
    <w:p>
      <w:pPr>
        <w:numPr>
          <w:ilvl w:val="0"/>
          <w:numId w:val="1001"/>
        </w:numPr>
        <w:pStyle w:val="Compact"/>
      </w:pPr>
      <w:r>
        <w:t xml:space="preserve">Nour, A. (2019). "Brain Drain vs. Brain Gain: Retaining Mathematical Talent in Post-Colonial Contexts."</w:t>
      </w:r>
      <w:r>
        <w:t xml:space="preserve"> </w:t>
      </w:r>
      <w:r>
        <w:rPr>
          <w:iCs/>
          <w:i/>
        </w:rPr>
        <w:t xml:space="preserve">Journal of Higher Education Policy</w:t>
      </w:r>
      <w:r>
        <w:t xml:space="preserve">, 34(4),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Quantitative Rigor in Post-Conflict Zones: The Evolution of Mathematical Pedagogy and Research Infrastructure in Sudan, Khartoum</dc:title>
  <dc:creator/>
  <cp:keywords/>
  <dcterms:created xsi:type="dcterms:W3CDTF">2026-07-29T18:54:40Z</dcterms:created>
  <dcterms:modified xsi:type="dcterms:W3CDTF">2026-07-29T18:54:40Z</dcterms:modified>
</cp:coreProperties>
</file>

<file path=docProps/custom.xml><?xml version="1.0" encoding="utf-8"?>
<Properties xmlns="http://schemas.openxmlformats.org/officeDocument/2006/custom-properties" xmlns:vt="http://schemas.openxmlformats.org/officeDocument/2006/docPropsVTypes"/>
</file>