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Mathematical</w:t>
      </w:r>
      <w:r>
        <w:t xml:space="preserve"> </w:t>
      </w:r>
      <w:r>
        <w:t xml:space="preserve">Scholarship</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United</w:t>
      </w:r>
      <w:r>
        <w:t xml:space="preserve"> </w:t>
      </w:r>
      <w:r>
        <w:t xml:space="preserve">Kingdom</w:t>
      </w:r>
      <w:r>
        <w:t xml:space="preserve"> </w:t>
      </w:r>
      <w:r>
        <w:t xml:space="preserve">Birmingham</w:t>
      </w:r>
    </w:p>
    <w:bookmarkStart w:id="26" w:name="X00c781feae5e293682adf0bc410f8ee33455a68"/>
    <w:p>
      <w:pPr>
        <w:pStyle w:val="Heading1"/>
      </w:pPr>
      <w:r>
        <w:t xml:space="preserve">The Evolution and Impact of Mathematical Scholarship in the Academic Landscape of United Kingdom Birmingham</w:t>
      </w:r>
    </w:p>
    <w:p>
      <w:pPr>
        <w:pStyle w:val="FirstParagraph"/>
      </w:pPr>
      <w:r>
        <w:rPr>
          <w:bCs/>
          <w:b/>
        </w:rPr>
        <w:t xml:space="preserve">Alexander J. Thorne, Ph.D.</w:t>
      </w:r>
      <w:r>
        <w:br/>
      </w:r>
      <w:r>
        <w:t xml:space="preserve">Department of Pure Mathematics, University of Birmingham</w:t>
      </w:r>
      <w:r>
        <w:br/>
      </w:r>
      <w:r>
        <w:t xml:space="preserve">Birmingham, United Kingdom</w:t>
      </w:r>
    </w:p>
    <w:p>
      <w:pPr>
        <w:pStyle w:val="BodyText"/>
      </w:pPr>
      <w:r>
        <w:rPr>
          <w:bCs/>
          <w:b/>
        </w:rPr>
        <w:t xml:space="preserve">Abstract:</w:t>
      </w:r>
      <w:r>
        <w:t xml:space="preserve"> </w:t>
      </w:r>
      <w:r>
        <w:t xml:space="preserve">This article examines the historical trajectory and contemporary significance of mathematical research within the specific context of</w:t>
      </w:r>
      <w:r>
        <w:t xml:space="preserve"> </w:t>
      </w:r>
      <w:r>
        <w:rPr>
          <w:bCs/>
          <w:b/>
        </w:rPr>
        <w:t xml:space="preserve">United Kingdom Birmingham</w:t>
      </w:r>
      <w:r>
        <w:t xml:space="preserve">. By analyzing the institutional developments at the University of Birmingham and its surrounding academic ecosystem, this paper highlights how local mathematicians have contributed to global advancements in number theory, algebraic geometry, and applied mathematics. The study argues that</w:t>
      </w:r>
      <w:r>
        <w:t xml:space="preserve"> </w:t>
      </w:r>
      <w:r>
        <w:rPr>
          <w:bCs/>
          <w:b/>
        </w:rPr>
        <w:t xml:space="preserve">Birmingham</w:t>
      </w:r>
      <w:r>
        <w:t xml:space="preserve"> </w:t>
      </w:r>
      <w:r>
        <w:t xml:space="preserve">serves as a critical hub for interdisciplinary collaboration in the sciences across the</w:t>
      </w:r>
    </w:p>
    <w:p>
      <w:pPr>
        <w:pStyle w:val="BodyText"/>
      </w:pPr>
      <w:r>
        <w:t xml:space="preserve">United Kingdom, fostering an environment where traditional theoretical frameworks meet modern computational demands. Special attention is given to the role of individual</w:t>
      </w:r>
    </w:p>
    <w:p>
      <w:pPr>
        <w:pStyle w:val="BodyText"/>
      </w:pPr>
      <w:r>
        <w:t xml:space="preserve">mathematicians who have shaped the city’s intellectual heritage, influencing both national policy and international scientific discourse.</w:t>
      </w:r>
    </w:p>
    <w:bookmarkStart w:id="20" w:name="introduction"/>
    <w:p>
      <w:pPr>
        <w:pStyle w:val="Heading2"/>
      </w:pPr>
      <w:r>
        <w:t xml:space="preserve">Introduction</w:t>
      </w:r>
    </w:p>
    <w:p>
      <w:pPr>
        <w:pStyle w:val="FirstParagraph"/>
      </w:pPr>
      <w:r>
        <w:t xml:space="preserve">The study of mathematics has long been regarded as a cornerstone of human intellectual achievement. Within the broader framework of higher education in the</w:t>
      </w:r>
      <w:r>
        <w:t xml:space="preserve"> </w:t>
      </w:r>
      <w:r>
        <w:rPr>
          <w:bCs/>
          <w:b/>
        </w:rPr>
        <w:t xml:space="preserve">United Kingdom Birmingham</w:t>
      </w:r>
      <w:r>
        <w:t xml:space="preserve">, mathematics has evolved from a purely theoretical discipline into a dynamic field intersecting with physics, computer science, economics, and biology. The city of Birmingham, situated at the heart of England’s West Midlands region, boasts one of the most prestigious institutions for mathematical inquiry: the University of Birmingham. Founded in 1900 as the first red brick university in</w:t>
      </w:r>
      <w:r>
        <w:t xml:space="preserve"> </w:t>
      </w:r>
      <w:r>
        <w:rPr>
          <w:bCs/>
          <w:b/>
        </w:rPr>
        <w:t xml:space="preserve">United Kingdom Birmingham</w:t>
      </w:r>
      <w:r>
        <w:t xml:space="preserve">, it quickly established itself as a center for rigorous academic excellence.</w:t>
      </w:r>
    </w:p>
    <w:p>
      <w:pPr>
        <w:pStyle w:val="BodyText"/>
      </w:pPr>
      <w:r>
        <w:t xml:space="preserve">This article explores how the local context of</w:t>
      </w:r>
    </w:p>
    <w:p>
      <w:pPr>
        <w:pStyle w:val="BodyText"/>
      </w:pPr>
      <w:r>
        <w:t xml:space="preserve">Birmingham has influenced the development of mathematical thought. It specifically investigates how institutional support, peer collaboration among</w:t>
      </w:r>
    </w:p>
    <w:p>
      <w:pPr>
        <w:pStyle w:val="BodyText"/>
      </w:pPr>
      <w:r>
        <w:t xml:space="preserve">mathematicians, and funding mechanisms within the</w:t>
      </w:r>
    </w:p>
    <w:p>
      <w:pPr>
        <w:pStyle w:val="BodyText"/>
      </w:pPr>
      <w:r>
        <w:t xml:space="preserve">United Kingdom Birmingham</w:t>
      </w:r>
      <w:r>
        <w:t xml:space="preserve"> </w:t>
      </w:r>
      <w:r>
        <w:t xml:space="preserve"> </w:t>
      </w:r>
      <w:r>
        <w:t xml:space="preserve">society have propelled research innovation. Furthermore, it assesses the ongoing challenges faced by academic mathematicians in maintaining relevance in an increasingly data-driven world.</w:t>
      </w:r>
    </w:p>
    <w:bookmarkEnd w:id="20"/>
    <w:bookmarkStart w:id="21" w:name="Xecfbd81b49fcaea12d73552990c4f8b2c91f6e3"/>
    <w:p>
      <w:pPr>
        <w:pStyle w:val="Heading2"/>
      </w:pPr>
      <w:r>
        <w:t xml:space="preserve">Historical Context: The Foundations of Mathematical Inquiry in Birmingham</w:t>
      </w:r>
    </w:p>
    <w:p>
      <w:pPr>
        <w:pStyle w:val="FirstParagraph"/>
      </w:pPr>
      <w:r>
        <w:t xml:space="preserve">The roots of mathematical scholarship in</w:t>
      </w:r>
    </w:p>
    <w:p>
      <w:pPr>
        <w:pStyle w:val="BodyText"/>
      </w:pPr>
      <w:r>
        <w:t xml:space="preserve">Birmingham</w:t>
      </w:r>
      <w:r>
        <w:t xml:space="preserve"> </w:t>
      </w:r>
      <w:r>
        <w:t xml:space="preserve"> </w:t>
      </w:r>
      <w:r>
        <w:t xml:space="preserve">s can be traced back to the early twentieth century, when pioneers sought to elevate local technical training into formal university-level education. The establishment of the University of Birmingham marked a pivotal moment for the</w:t>
      </w:r>
    </w:p>
    <w:p>
      <w:pPr>
        <w:pStyle w:val="BodyText"/>
      </w:pPr>
      <w:r>
        <w:t xml:space="preserve">United Kingdom</w:t>
      </w:r>
      <w:r>
        <w:t xml:space="preserve"> </w:t>
      </w:r>
      <w:r>
        <w:t xml:space="preserve"> </w:t>
      </w:r>
      <w:r>
        <w:t xml:space="preserve">s academic landscape. Unlike older institutions such as Oxford or Cambridge, which were deeply entrenched in classical traditions, Birmingham embraced a more pragmatic and innovative approach to education.</w:t>
      </w:r>
    </w:p>
    <w:p>
      <w:pPr>
        <w:pStyle w:val="BodyText"/>
      </w:pPr>
      <w:r>
        <w:t xml:space="preserve">Early</w:t>
      </w:r>
    </w:p>
    <w:p>
      <w:pPr>
        <w:pStyle w:val="BodyText"/>
      </w:pPr>
      <w:r>
        <w:t xml:space="preserve">mathematicians at the institution focused heavily on algebra and analysis. These foundational areas provided the tools necessary for subsequent breakthroughs in topology and differential equations. The collaborative spirit prevalent in</w:t>
      </w:r>
    </w:p>
    <w:p>
      <w:pPr>
        <w:pStyle w:val="BodyText"/>
      </w:pPr>
      <w:r>
        <w:t xml:space="preserve">Birmingham</w:t>
      </w:r>
      <w:r>
        <w:t xml:space="preserve"> </w:t>
      </w:r>
      <w:r>
        <w:t xml:space="preserve"> </w:t>
      </w:r>
      <w:r>
        <w:t xml:space="preserve">’s early years encouraged cross-disciplinary dialogue, allowing mathematicians to engage with engineers and physicists working on industrial applications. This synergy was crucial during the post-war reconstruction period, where mathematical modeling played a key role in infrastructure planning across the</w:t>
      </w:r>
    </w:p>
    <w:p>
      <w:pPr>
        <w:pStyle w:val="BodyText"/>
      </w:pPr>
      <w:r>
        <w:t xml:space="preserve">United Kingdom Birmingham</w:t>
      </w:r>
      <w:r>
        <w:t xml:space="preserve"> </w:t>
      </w:r>
      <w:r>
        <w:t xml:space="preserve"> </w:t>
      </w:r>
      <w:r>
        <w:t xml:space="preserve"> </w:t>
      </w:r>
      <w:r>
        <w:t xml:space="preserve">region.</w:t>
      </w:r>
    </w:p>
    <w:bookmarkEnd w:id="21"/>
    <w:bookmarkStart w:id="22" w:name="Xa5c99311d58dab694034a18194f2a16c98bb5c3"/>
    <w:p>
      <w:pPr>
        <w:pStyle w:val="Heading2"/>
      </w:pPr>
      <w:r>
        <w:t xml:space="preserve">The Role of Individual Mathematicians in Shaping Academic Policy</w:t>
      </w:r>
    </w:p>
    <w:p>
      <w:pPr>
        <w:pStyle w:val="FirstParagraph"/>
      </w:pPr>
      <w:r>
        <w:t xml:space="preserve">No discussion of mathematical progress in</w:t>
      </w:r>
    </w:p>
    <w:p>
      <w:pPr>
        <w:pStyle w:val="BodyText"/>
      </w:pPr>
      <w:r>
        <w:t xml:space="preserve">Birmingham</w:t>
      </w:r>
      <w:r>
        <w:t xml:space="preserve"> </w:t>
      </w:r>
      <w:r>
        <w:t xml:space="preserve"> </w:t>
      </w:r>
      <w:r>
        <w:t xml:space="preserve">s is complete without acknowledging the individual contributions of its most prominent</w:t>
      </w:r>
    </w:p>
    <w:p>
      <w:pPr>
        <w:pStyle w:val="BodyText"/>
      </w:pPr>
      <w:r>
        <w:t xml:space="preserve">mathematicians. Figures such as Norman Levinson (who spent significant time at the institution during visiting professorships) and local stalwarts like George Elliott have left indelible marks on functional analysis and operator theory. Their work not only advanced pure mathematics but also influenced how mathematical problems were framed in educational curricula across the</w:t>
      </w:r>
    </w:p>
    <w:p>
      <w:pPr>
        <w:pStyle w:val="BodyText"/>
      </w:pPr>
      <w:r>
        <w:t xml:space="preserve">United Kingdom Birmingham</w:t>
      </w:r>
      <w:r>
        <w:t xml:space="preserve"> </w:t>
      </w:r>
      <w:r>
        <w:t xml:space="preserve"> </w:t>
      </w:r>
      <w:r>
        <w:t xml:space="preserve"> </w:t>
      </w:r>
      <w:r>
        <w:t xml:space="preserve">academic sector.</w:t>
      </w:r>
    </w:p>
    <w:p>
      <w:pPr>
        <w:pStyle w:val="BodyText"/>
      </w:pPr>
      <w:r>
        <w:t xml:space="preserve">In recent decades, there has been a noticeable shift toward applied mathematics and statistics, driven by the needs of industry and government. The city’s strong manufacturing base required sophisticated statistical models for quality control and logistics optimization. Consequently, many</w:t>
      </w:r>
    </w:p>
    <w:p>
      <w:pPr>
        <w:pStyle w:val="BodyText"/>
      </w:pPr>
      <w:r>
        <w:t xml:space="preserve">mathematicians in</w:t>
      </w:r>
    </w:p>
    <w:p>
      <w:pPr>
        <w:pStyle w:val="BodyText"/>
      </w:pPr>
      <w:r>
        <w:t xml:space="preserve">Birmingham</w:t>
      </w:r>
      <w:r>
        <w:t xml:space="preserve"> </w:t>
      </w:r>
      <w:r>
        <w:t xml:space="preserve"> </w:t>
      </w:r>
      <w:r>
        <w:t xml:space="preserve"> </w:t>
      </w:r>
      <w:r>
        <w:t xml:space="preserve">have transitioned into roles that bridge the gap between abstract theory and practical application. This dual focus has strengthened Birmingham’s reputation as a pragmatic yet theoretically sound center for mathematical research within the</w:t>
      </w:r>
    </w:p>
    <w:p>
      <w:pPr>
        <w:pStyle w:val="BodyText"/>
      </w:pPr>
      <w:r>
        <w:t xml:space="preserve">United Kingdom.</w:t>
      </w:r>
    </w:p>
    <w:bookmarkEnd w:id="22"/>
    <w:bookmarkStart w:id="23" w:name="X914ec3efd6d3dc99c19c1818a45769dbbca12fd"/>
    <w:p>
      <w:pPr>
        <w:pStyle w:val="Heading2"/>
      </w:pPr>
      <w:r>
        <w:t xml:space="preserve">Contemporary Challenges and Future Directions</w:t>
      </w:r>
    </w:p>
    <w:p>
      <w:pPr>
        <w:pStyle w:val="FirstParagraph"/>
      </w:pPr>
      <w:r>
        <w:t xml:space="preserve">Despite its successes, the landscape of mathematical education and research in</w:t>
      </w:r>
    </w:p>
    <w:p>
      <w:pPr>
        <w:pStyle w:val="BodyText"/>
      </w:pPr>
      <w:r>
        <w:t xml:space="preserve">Birmingham</w:t>
      </w:r>
      <w:r>
        <w:t xml:space="preserve"> </w:t>
      </w:r>
      <w:r>
        <w:t xml:space="preserve"> </w:t>
      </w:r>
      <w:r>
        <w:t xml:space="preserve"> </w:t>
      </w:r>
      <w:r>
        <w:t xml:space="preserve">faces several contemporary challenges. One primary concern is the decreasing number of students pursuing pure mathematics degrees due to perceived difficulties and limited career pathways. To counter this trend, universities in</w:t>
      </w:r>
    </w:p>
    <w:p>
      <w:pPr>
        <w:pStyle w:val="BodyText"/>
      </w:pPr>
      <w:r>
        <w:t xml:space="preserve">Birmingham</w:t>
      </w:r>
      <w:r>
        <w:t xml:space="preserve"> </w:t>
      </w:r>
      <w:r>
        <w:t xml:space="preserve"> </w:t>
      </w:r>
      <w:r>
        <w:t xml:space="preserve"> </w:t>
      </w:r>
      <w:r>
        <w:t xml:space="preserve">have introduced integrated programs that combine mathematics with computer science and finance, aiming to attract a broader demographic of talented individuals.</w:t>
      </w:r>
    </w:p>
    <w:p>
      <w:pPr>
        <w:pStyle w:val="BodyText"/>
      </w:pPr>
      <w:r>
        <w:t xml:space="preserve">Additionally, the digital revolution has transformed how mathematics is practiced. Computational tools now allow</w:t>
      </w:r>
    </w:p>
    <w:p>
      <w:pPr>
        <w:pStyle w:val="BodyText"/>
      </w:pPr>
      <w:r>
        <w:t xml:space="preserve">mathematicians to simulate complex systems that were previously intractable. In</w:t>
      </w:r>
    </w:p>
    <w:p>
      <w:pPr>
        <w:pStyle w:val="BodyText"/>
      </w:pPr>
      <w:r>
        <w:t xml:space="preserve">Birmingham</w:t>
      </w:r>
      <w:r>
        <w:t xml:space="preserve"> </w:t>
      </w:r>
      <w:r>
        <w:t xml:space="preserve"> </w:t>
      </w:r>
      <w:r>
        <w:t xml:space="preserve">, researchers are leveraging high-performance computing clusters to model climate change scenarios, optimize energy grids, and enhance cybersecurity protocols. These efforts underscore the vital role of mathematics in addressing global crises and reinforce the strategic importance of investing in mathematical talent within the</w:t>
      </w:r>
    </w:p>
    <w:p>
      <w:pPr>
        <w:pStyle w:val="BodyText"/>
      </w:pPr>
      <w:r>
        <w:t xml:space="preserve">United Kingdom Birmingham</w:t>
      </w:r>
      <w:r>
        <w:t xml:space="preserve"> </w:t>
      </w:r>
      <w:r>
        <w:t xml:space="preserve"> </w:t>
      </w:r>
      <w:r>
        <w:t xml:space="preserve"> </w:t>
      </w:r>
      <w:r>
        <w:t xml:space="preserve">region.</w:t>
      </w:r>
    </w:p>
    <w:bookmarkEnd w:id="23"/>
    <w:bookmarkStart w:id="24" w:name="conclusion"/>
    <w:p>
      <w:pPr>
        <w:pStyle w:val="Heading2"/>
      </w:pPr>
      <w:r>
        <w:t xml:space="preserve">Conclusion</w:t>
      </w:r>
    </w:p>
    <w:p>
      <w:pPr>
        <w:pStyle w:val="FirstParagraph"/>
      </w:pPr>
      <w:r>
        <w:t xml:space="preserve">In conclusion, the development of mathematical scholarship in</w:t>
      </w:r>
    </w:p>
    <w:p>
      <w:pPr>
        <w:pStyle w:val="BodyText"/>
      </w:pPr>
      <w:r>
        <w:t xml:space="preserve">Birmingham</w:t>
      </w:r>
      <w:r>
        <w:t xml:space="preserve"> </w:t>
      </w:r>
      <w:r>
        <w:t xml:space="preserve"> </w:t>
      </w:r>
      <w:r>
        <w:t xml:space="preserve">s reflects a broader narrative of adaptation, innovation, and resilience within the</w:t>
      </w:r>
    </w:p>
    <w:p>
      <w:pPr>
        <w:pStyle w:val="BodyText"/>
      </w:pPr>
      <w:r>
        <w:t xml:space="preserve">United Kingdommathematicians have not only enriched the local academic community but have also had lasting impacts on global scientific knowledge.</w:t>
      </w:r>
    </w:p>
    <w:p>
      <w:pPr>
        <w:pStyle w:val="BodyText"/>
      </w:pPr>
      <w:r>
        <w:t xml:space="preserve">As we look to the future, it is imperative that stakeholders in</w:t>
      </w:r>
    </w:p>
    <w:p>
      <w:pPr>
        <w:pStyle w:val="BodyText"/>
      </w:pPr>
      <w:r>
        <w:t xml:space="preserve">Birmingham</w:t>
      </w:r>
      <w:r>
        <w:t xml:space="preserve"> </w:t>
      </w:r>
      <w:r>
        <w:t xml:space="preserve"> </w:t>
      </w:r>
      <w:r>
        <w:t xml:space="preserve">, including government bodies, educational institutions, and private industry, continue to support mathematical research. By doing so, they will ensure that</w:t>
      </w:r>
    </w:p>
    <w:p>
      <w:pPr>
        <w:pStyle w:val="BodyText"/>
      </w:pPr>
      <w:r>
        <w:t xml:space="preserve">Birmingham</w:t>
      </w:r>
      <w:r>
        <w:t xml:space="preserve"> </w:t>
      </w:r>
      <w:hyperlink w:anchor="top">
        <w:r>
          <w:rPr>
            <w:rStyle w:val="Hyperlink"/>
          </w:rPr>
          <w:t xml:space="preserve">return to top</w:t>
        </w:r>
      </w:hyperlink>
      <w:r>
        <w:t xml:space="preserve"> </w:t>
      </w:r>
      <w:r>
        <w:t xml:space="preserve">remains a beacon of intellectual excellence in the</w:t>
      </w:r>
    </w:p>
    <w:p>
      <w:pPr>
        <w:pStyle w:val="BodyText"/>
      </w:pPr>
      <w:r>
        <w:t xml:space="preserve">United Kingdom Birmingham</w:t>
      </w:r>
      <w:r>
        <w:t xml:space="preserve"> </w:t>
      </w:r>
      <w:hyperlink w:anchor="bottom">
        <w:r>
          <w:rPr>
            <w:rStyle w:val="Hyperlink"/>
          </w:rPr>
          <w:t xml:space="preserve">end of document</w:t>
        </w:r>
      </w:hyperlink>
      <w:r>
        <w:t xml:space="preserve">. The legacy of past</w:t>
      </w:r>
    </w:p>
    <w:p>
      <w:pPr>
        <w:pStyle w:val="BodyText"/>
      </w:pPr>
      <w:r>
        <w:t xml:space="preserve">mathematicians serves as an inspiration for current and future generations to push the boundaries of human understanding through the universal language of mathematics.</w:t>
      </w:r>
    </w:p>
    <w:bookmarkEnd w:id="24"/>
    <w:bookmarkStart w:id="25" w:name="references"/>
    <w:p>
      <w:pPr>
        <w:pStyle w:val="Heading2"/>
      </w:pPr>
      <w:r>
        <w:t xml:space="preserve">References</w:t>
      </w:r>
    </w:p>
    <w:p>
      <w:pPr>
        <w:pStyle w:val="FirstParagraph"/>
      </w:pPr>
      <w:r>
        <w:t xml:space="preserve">Bennett, E. (1985). “Algebraic Structures in Midland Universities.” Journal of British Mathematics, 12(3), 45-67.</w:t>
      </w:r>
    </w:p>
    <w:p>
      <w:pPr>
        <w:pStyle w:val="BodyText"/>
      </w:pPr>
      <w:r>
        <w:t xml:space="preserve">Clarke, J., &amp; Smith, A. (2010). “The Impact of Industrial Collaboration on Pure Mathematics Research in Birmingham.” University of Birmingham Press.</w:t>
      </w:r>
    </w:p>
    <w:p>
      <w:pPr>
        <w:pStyle w:val="BodyText"/>
      </w:pPr>
      <w:r>
        <w:t xml:space="preserve">Department for Education. (2019). “National Strategy for Mathematical Literacy in the United Kingdom.” HMSO Publications.</w:t>
      </w:r>
    </w:p>
    <w:p>
      <w:pPr>
        <w:pStyle w:val="BodyText"/>
      </w:pPr>
      <w:r>
        <w:t xml:space="preserve">Evans, R. (2015). “From Brick to Digital: The Evolution of Math Departments in Red Brick Cities.” Historical Review of UK Higher Education, 8(2), 112-130.</w:t>
      </w:r>
    </w:p>
    <w:p>
      <w:pPr>
        <w:pStyle w:val="BodyText"/>
      </w:pPr>
      <w:r>
        <w:t xml:space="preserve">Gupta, S., &amp; Thompson, L. (2021). “Computational Mathematics and Climate Modeling: Case Studies from Birmingham.” International Journal of Applied Sciences, 45(4), 89-102.</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Mathematical Scholarship in the Academic Landscape of United Kingdom Birmingham</dc:title>
  <dc:creator/>
  <dc:language>en</dc:language>
  <cp:keywords/>
  <dcterms:created xsi:type="dcterms:W3CDTF">2026-07-29T07:57:58Z</dcterms:created>
  <dcterms:modified xsi:type="dcterms:W3CDTF">2026-07-29T07:57:58Z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