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Mathematical</w:t>
      </w:r>
      <w:r>
        <w:t xml:space="preserve"> </w:t>
      </w:r>
      <w:r>
        <w:t xml:space="preserve">Inquiry</w:t>
      </w:r>
      <w:r>
        <w:t xml:space="preserve"> </w:t>
      </w:r>
      <w:r>
        <w:t xml:space="preserve">in</w:t>
      </w:r>
      <w:r>
        <w:t xml:space="preserve"> </w:t>
      </w:r>
      <w:r>
        <w:t xml:space="preserve">Southern</w:t>
      </w:r>
      <w:r>
        <w:t xml:space="preserve"> </w:t>
      </w:r>
      <w:r>
        <w:t xml:space="preserve">California:</w:t>
      </w:r>
      <w:r>
        <w:t xml:space="preserve"> </w:t>
      </w:r>
      <w:r>
        <w:t xml:space="preserve">A</w:t>
      </w:r>
      <w:r>
        <w:t xml:space="preserve"> </w:t>
      </w:r>
      <w:r>
        <w:t xml:space="preserve">Historical</w:t>
      </w:r>
      <w:r>
        <w:t xml:space="preserve"> </w:t>
      </w:r>
      <w:r>
        <w:t xml:space="preserve">and</w:t>
      </w:r>
      <w:r>
        <w:t xml:space="preserve"> </w:t>
      </w:r>
      <w:r>
        <w:t xml:space="preserve">Contemporary</w:t>
      </w:r>
      <w:r>
        <w:t xml:space="preserve"> </w:t>
      </w:r>
      <w:r>
        <w:t xml:space="preserve">Analysis</w:t>
      </w:r>
    </w:p>
    <w:bookmarkStart w:id="29" w:name="Xfc9ac79bb37cafd1ed6737b552e9d23e59ac542"/>
    <w:p>
      <w:pPr>
        <w:pStyle w:val="Heading1"/>
      </w:pPr>
      <w:r>
        <w:t xml:space="preserve">The Evolution of Mathematical Inquiry in Southern California:</w:t>
      </w:r>
      <w:r>
        <w:br/>
      </w:r>
      <w:r>
        <w:t xml:space="preserve">A Historical and Contemporary Analysis of Academic Excellence</w:t>
      </w:r>
    </w:p>
    <w:p>
      <w:pPr>
        <w:pStyle w:val="FirstParagraph"/>
      </w:pPr>
      <w:r>
        <w:rPr>
          <w:bCs/>
          <w:b/>
        </w:rPr>
        <w:t xml:space="preserve">Author:</w:t>
      </w:r>
      <w:r>
        <w:t xml:space="preserve"> </w:t>
      </w:r>
      <w:r>
        <w:t xml:space="preserve">Dr. Eleanor V. Sterling</w:t>
      </w:r>
      <w:r>
        <w:br/>
      </w:r>
      <w:r>
        <w:rPr>
          <w:bCs/>
          <w:b/>
        </w:rPr>
        <w:t xml:space="preserve">Affiliation:</w:t>
      </w:r>
      <w:r>
        <w:t xml:space="preserve"> </w:t>
      </w:r>
      <w:r>
        <w:t xml:space="preserve">Department of History and Philosophy of Science, University of California, Los Angeles</w:t>
      </w:r>
    </w:p>
    <w:bookmarkStart w:id="20" w:name="abstract"/>
    <w:p>
      <w:pPr>
        <w:pStyle w:val="Heading3"/>
      </w:pPr>
      <w:r>
        <w:t xml:space="preserve">Abstract</w:t>
      </w:r>
    </w:p>
    <w:p>
      <w:pPr>
        <w:pStyle w:val="FirstParagraph"/>
      </w:pPr>
      <w:r>
        <w:t xml:space="preserve">This article examines the pivotal role that the region surrounding United States Los Angeles has played in the development and dissemination of modern mathematical thought. By analyzing institutional histories at institutions such as UCLA, Caltech, and USC, alongside contributions from independent research centers, this paper argues that Los Angeles has evolved into a critical hub for mathematical innovation. The document highlights specific</w:t>
      </w:r>
      <w:r>
        <w:t xml:space="preserve"> </w:t>
      </w:r>
      <w:r>
        <w:rPr>
          <w:bCs/>
          <w:b/>
        </w:rPr>
        <w:t xml:space="preserve">Mathematician</w:t>
      </w:r>
      <w:r>
        <w:t xml:space="preserve"> </w:t>
      </w:r>
      <w:r>
        <w:t xml:space="preserve">pioneers whose work in topology, algebraic geometry, and applied mathematics has had global repercussions. Furthermore, it explores how the unique academic ecosystem of</w:t>
      </w:r>
      <w:r>
        <w:t xml:space="preserve"> </w:t>
      </w:r>
      <w:r>
        <w:rPr>
          <w:bCs/>
          <w:b/>
        </w:rPr>
        <w:t xml:space="preserve">United States Los Angeles</w:t>
      </w:r>
      <w:r>
        <w:t xml:space="preserve"> </w:t>
      </w:r>
      <w:r>
        <w:t xml:space="preserve">fosters interdisciplinary collaboration between pure mathematics and emerging fields such as computer science and physics. This analysis serves to contextualize the regional contribution to the broader narrative of American scientific history.</w:t>
      </w:r>
    </w:p>
    <w:bookmarkEnd w:id="20"/>
    <w:bookmarkStart w:id="21" w:name="i.-introduction"/>
    <w:p>
      <w:pPr>
        <w:pStyle w:val="Heading2"/>
      </w:pPr>
      <w:r>
        <w:t xml:space="preserve">I. Introduction</w:t>
      </w:r>
    </w:p>
    <w:p>
      <w:pPr>
        <w:pStyle w:val="FirstParagraph"/>
      </w:pPr>
      <w:r>
        <w:t xml:space="preserve">The landscape of higher education in California is often viewed through the lens of technological innovation, particularly within Silicon Valley or the aerospace industries centered in Southern California. However, beneath this commercial and industrial veneer lies a robust tradition of rigorous academic inquiry, specifically within the field of mathematics. While New York City and Boston historically dominated the early twentieth-century mathematical scene, a significant shift occurred post-World War II as institutions in</w:t>
      </w:r>
      <w:r>
        <w:t xml:space="preserve"> </w:t>
      </w:r>
      <w:r>
        <w:rPr>
          <w:bCs/>
          <w:b/>
        </w:rPr>
        <w:t xml:space="preserve">United States Los Angeles</w:t>
      </w:r>
      <w:r>
        <w:t xml:space="preserve"> </w:t>
      </w:r>
      <w:r>
        <w:t xml:space="preserve">began to establish themselves as premier centers for research. This migration was not merely demographic but intellectual, driven by visionary leaders who sought to create an environment where abstract thought could flourish alongside practical application.</w:t>
      </w:r>
    </w:p>
    <w:p>
      <w:pPr>
        <w:pStyle w:val="BodyText"/>
      </w:pPr>
      <w:r>
        <w:t xml:space="preserve">The purpose of this article is to provide a comprehensive overview of how Los Angeles has become a sanctuary for the modern</w:t>
      </w:r>
      <w:r>
        <w:t xml:space="preserve"> </w:t>
      </w:r>
      <w:r>
        <w:rPr>
          <w:bCs/>
          <w:b/>
        </w:rPr>
        <w:t xml:space="preserve">Mathematician</w:t>
      </w:r>
      <w:r>
        <w:t xml:space="preserve">. It will trace the historical trajectory from the mid-20th century to the present day, examining key institutions, notable figures, and the specific socio-academic factors that have contributed to this success. By focusing on</w:t>
      </w:r>
      <w:r>
        <w:t xml:space="preserve"> </w:t>
      </w:r>
      <w:r>
        <w:rPr>
          <w:bCs/>
          <w:b/>
        </w:rPr>
        <w:t xml:space="preserve">United States Los Angeles</w:t>
      </w:r>
      <w:r>
        <w:t xml:space="preserve">, we uncover a narrative of resilience, innovation, and intellectual curiosity that challenges traditional perceptions of regional academic hierarchies.</w:t>
      </w:r>
    </w:p>
    <w:bookmarkEnd w:id="21"/>
    <w:bookmarkStart w:id="24" w:name="X5df3208543fb140c37ca006094d2c8585b599da"/>
    <w:p>
      <w:pPr>
        <w:pStyle w:val="Heading2"/>
      </w:pPr>
      <w:r>
        <w:t xml:space="preserve">II. The Institutional Foundations: UCLA and Caltech</w:t>
      </w:r>
    </w:p>
    <w:p>
      <w:pPr>
        <w:pStyle w:val="FirstParagraph"/>
      </w:pPr>
      <w:r>
        <w:t xml:space="preserve">The dual engines driving mathematical excellence in the region are the University of California, Los Angeles (UCLA) and the California Institute of Technology (Caltech). Each institution offers a distinct approach to mathematical pedagogy and research, yet both have contributed profoundly to the global community.</w:t>
      </w:r>
    </w:p>
    <w:bookmarkStart w:id="22" w:name="ii.a.-ucla-the-rise-of-pure-mathematics"/>
    <w:p>
      <w:pPr>
        <w:pStyle w:val="Heading3"/>
      </w:pPr>
      <w:r>
        <w:t xml:space="preserve">II.A. UCLA: The Rise of Pure Mathematics</w:t>
      </w:r>
    </w:p>
    <w:p>
      <w:pPr>
        <w:pStyle w:val="FirstParagraph"/>
      </w:pPr>
      <w:r>
        <w:t xml:space="preserve">In the mid-20th century, UCLA transformed from a state college into a major research university. A critical factor in this transformation was the recruitment of prominent faculty who were often lured away from the East Coast by lower costs of living and a burgeoning cultural scene. One such figure was Salomon Bochner, whose work in harmonic analysis helped establish UCLA as a center for functional analysis. The department’s focus on pure mathematics, particularly algebraic geometry and topology, attracted graduate students from around the world.</w:t>
      </w:r>
    </w:p>
    <w:p>
      <w:pPr>
        <w:pStyle w:val="BodyText"/>
      </w:pPr>
      <w:r>
        <w:t xml:space="preserve">The presence of luminaries like Raoul Bott, who taught at UCLA in the 1950s before moving to Harvard but maintained strong ties to the region, underscores the interconnectedness of mathematical communities. Bott’s influence on</w:t>
      </w:r>
      <w:r>
        <w:t xml:space="preserve"> </w:t>
      </w:r>
      <w:r>
        <w:rPr>
          <w:bCs/>
          <w:b/>
        </w:rPr>
        <w:t xml:space="preserve">United States Los Angeles</w:t>
      </w:r>
      <w:r>
        <w:t xml:space="preserve"> </w:t>
      </w:r>
      <w:r>
        <w:t xml:space="preserve">can still be felt today through seminars and lecture series that bear his name or continue his tradition of rigorous inquiry.</w:t>
      </w:r>
    </w:p>
    <w:bookmarkEnd w:id="22"/>
    <w:bookmarkStart w:id="23" w:name="Xaa832f41a185be82bae9c1d163fbac9c9645fbb"/>
    <w:p>
      <w:pPr>
        <w:pStyle w:val="Heading3"/>
      </w:pPr>
      <w:r>
        <w:t xml:space="preserve">II.B. Caltech: The Intersection with Physics</w:t>
      </w:r>
    </w:p>
    <w:p>
      <w:pPr>
        <w:pStyle w:val="FirstParagraph"/>
      </w:pPr>
      <w:r>
        <w:t xml:space="preserve">In contrast, the California Institute of Technology (Caltech) in Pasadena, adjacent to Los Angeles, has cultivated a reputation for excellence in applied mathematics and mathematical physics. The ethos at Caltech is one of small-scale intimacy and intense collaboration. Here, the line between mathematician and physicist is often blurred. John von Neumann’s influence during his later years extended into Southern California through his collaborations with local scholars.</w:t>
      </w:r>
    </w:p>
    <w:p>
      <w:pPr>
        <w:pStyle w:val="BodyText"/>
      </w:pPr>
      <w:r>
        <w:t xml:space="preserve">Caltech’s mathematics department has been instrumental in advancing number theory and dynamical systems. Notable alumni and faculty include Endre Szemerédi, whose work on combinatorial number theory earned him the Abel Prize. His contributions exemplify the high caliber of research produced by a</w:t>
      </w:r>
      <w:r>
        <w:t xml:space="preserve"> </w:t>
      </w:r>
      <w:r>
        <w:rPr>
          <w:bCs/>
          <w:b/>
        </w:rPr>
        <w:t xml:space="preserve">Mathematician</w:t>
      </w:r>
      <w:r>
        <w:t xml:space="preserve"> </w:t>
      </w:r>
      <w:r>
        <w:t xml:space="preserve">operating within the</w:t>
      </w:r>
      <w:r>
        <w:t xml:space="preserve"> </w:t>
      </w:r>
      <w:r>
        <w:rPr>
          <w:bCs/>
          <w:b/>
        </w:rPr>
        <w:t xml:space="preserve">United States Los Angeles</w:t>
      </w:r>
      <w:r>
        <w:t xml:space="preserve"> </w:t>
      </w:r>
      <w:r>
        <w:t xml:space="preserve">academic ecosystem.</w:t>
      </w:r>
    </w:p>
    <w:bookmarkEnd w:id="23"/>
    <w:bookmarkEnd w:id="24"/>
    <w:bookmarkStart w:id="25" w:name="X7d547af9f0205e3fa88cab0f63cfd6337adda8f"/>
    <w:p>
      <w:pPr>
        <w:pStyle w:val="Heading2"/>
      </w:pPr>
      <w:r>
        <w:t xml:space="preserve">III. The Contemporary Landscape and Interdisciplinary Bridges</w:t>
      </w:r>
    </w:p>
    <w:p>
      <w:pPr>
        <w:pStyle w:val="FirstParagraph"/>
      </w:pPr>
      <w:r>
        <w:t xml:space="preserve">In recent decades, the mathematical community in Los Angeles has expanded beyond traditional university departments. The emergence of research institutes and centers for interdisciplinary study has allowed for a new kind of collaboration. For instance, the Institute for Pure and Applied Mathematics (IPAM) at UCLA serves as a bridge between theoretical mathematics and real-world problems in biology, engineering, and data science.</w:t>
      </w:r>
    </w:p>
    <w:p>
      <w:pPr>
        <w:pStyle w:val="BodyText"/>
      </w:pPr>
      <w:r>
        <w:t xml:space="preserve">This interdisciplinary approach is crucial in the modern era. A contemporary</w:t>
      </w:r>
      <w:r>
        <w:t xml:space="preserve"> </w:t>
      </w:r>
      <w:r>
        <w:rPr>
          <w:bCs/>
          <w:b/>
        </w:rPr>
        <w:t xml:space="preserve">Mathematician</w:t>
      </w:r>
      <w:r>
        <w:t xml:space="preserve"> </w:t>
      </w:r>
      <w:r>
        <w:t xml:space="preserve">working in Los Angeles is rarely siloed within a single discipline. Instead, they engage with computer scientists to develop algorithms for machine learning or collaborate with biologists to model genetic sequences. This shift reflects a broader trend in science where complexity requires diverse perspectives.</w:t>
      </w:r>
    </w:p>
    <w:p>
      <w:pPr>
        <w:pStyle w:val="BodyText"/>
      </w:pPr>
      <w:r>
        <w:t xml:space="preserve">Moreover, the diversity of the population in</w:t>
      </w:r>
      <w:r>
        <w:t xml:space="preserve"> </w:t>
      </w:r>
      <w:r>
        <w:rPr>
          <w:bCs/>
          <w:b/>
        </w:rPr>
        <w:t xml:space="preserve">United States Los Angeles</w:t>
      </w:r>
      <w:r>
        <w:t xml:space="preserve"> </w:t>
      </w:r>
      <w:r>
        <w:t xml:space="preserve">has enriched the academic environment. Universities have made concerted efforts to recruit and retain underrepresented minorities in mathematics, leading to a more inclusive community that benefits from varied cultural viewpoints and problem-solving approaches. Initiatives aimed at supporting female mathematicians have also gained traction, fostering networks such as the Women in Mathematics program which provides mentorship and professional development opportunities.</w:t>
      </w:r>
    </w:p>
    <w:bookmarkEnd w:id="25"/>
    <w:bookmarkStart w:id="26" w:name="iv.-challenges-and-future-directions"/>
    <w:p>
      <w:pPr>
        <w:pStyle w:val="Heading2"/>
      </w:pPr>
      <w:r>
        <w:t xml:space="preserve">IV. Challenges and Future Directions</w:t>
      </w:r>
    </w:p>
    <w:p>
      <w:pPr>
        <w:pStyle w:val="FirstParagraph"/>
      </w:pPr>
      <w:r>
        <w:t xml:space="preserve">Despite its successes, the mathematical community in Los Angeles faces challenges. The high cost of living in Southern California poses a significant barrier for graduate students and early-career faculty. Housing affordability remains a pressing issue that threatens to dilute the intellectual diversity of these institutions.</w:t>
      </w:r>
    </w:p>
    <w:p>
      <w:pPr>
        <w:pStyle w:val="BodyText"/>
      </w:pPr>
      <w:r>
        <w:t xml:space="preserve">To mitigate these issues, universities are increasingly offering housing stipends and affordable on-campus residences. Additionally, virtual collaboration tools have allowed</w:t>
      </w:r>
      <w:r>
        <w:t xml:space="preserve"> </w:t>
      </w:r>
      <w:r>
        <w:rPr>
          <w:bCs/>
          <w:b/>
        </w:rPr>
        <w:t xml:space="preserve">United States Los Angeles</w:t>
      </w:r>
      <w:r>
        <w:t xml:space="preserve"> </w:t>
      </w:r>
      <w:r>
        <w:t xml:space="preserve">institutions to maintain global partnerships even when physical presence is not feasible. However, the value of face-to-face interaction in mathematical research—a discipline often driven by late-night conversations at blackboards—cannot be overstated.</w:t>
      </w:r>
    </w:p>
    <w:p>
      <w:pPr>
        <w:pStyle w:val="BodyText"/>
      </w:pPr>
      <w:r>
        <w:t xml:space="preserve">Future directions point toward greater integration with industry. As tech companies expand their presence in Los Angeles, opportunities for academic-industry partnerships will grow. A</w:t>
      </w:r>
      <w:r>
        <w:t xml:space="preserve"> </w:t>
      </w:r>
      <w:r>
        <w:rPr>
          <w:bCs/>
          <w:b/>
        </w:rPr>
        <w:t xml:space="preserve">Mathematician</w:t>
      </w:r>
      <w:r>
        <w:t xml:space="preserve"> </w:t>
      </w:r>
      <w:r>
        <w:t xml:space="preserve">today may find career paths not only in academia but also in finance, cryptography, and artificial intelligence research firms located within the metropolitan area.</w:t>
      </w:r>
    </w:p>
    <w:bookmarkEnd w:id="26"/>
    <w:bookmarkStart w:id="27" w:name="v.-conclusion"/>
    <w:p>
      <w:pPr>
        <w:pStyle w:val="Heading2"/>
      </w:pPr>
      <w:r>
        <w:t xml:space="preserve">V. Conclusion</w:t>
      </w:r>
    </w:p>
    <w:p>
      <w:pPr>
        <w:pStyle w:val="FirstParagraph"/>
      </w:pPr>
      <w:r>
        <w:t xml:space="preserve">The journey of mathematics in Los Angeles is a testament to the power of intellectual migration and institutional investment. From the early days of attracting East Coast talent to UCLA, to the current era of interdisciplinary excellence at Caltech and beyond,</w:t>
      </w:r>
      <w:r>
        <w:t xml:space="preserve"> </w:t>
      </w:r>
      <w:r>
        <w:rPr>
          <w:bCs/>
          <w:b/>
        </w:rPr>
        <w:t xml:space="preserve">United States Los Angeles</w:t>
      </w:r>
      <w:r>
        <w:t xml:space="preserve"> </w:t>
      </w:r>
      <w:r>
        <w:t xml:space="preserve">has solidified its place as a global leader in mathematical research.</w:t>
      </w:r>
    </w:p>
    <w:p>
      <w:pPr>
        <w:pStyle w:val="BodyText"/>
      </w:pPr>
      <w:r>
        <w:t xml:space="preserve">This article has demonstrated that the region is home not just to institutions, but to a vibrant community of scholars. Each</w:t>
      </w:r>
      <w:r>
        <w:t xml:space="preserve"> </w:t>
      </w:r>
      <w:r>
        <w:rPr>
          <w:bCs/>
          <w:b/>
        </w:rPr>
        <w:t xml:space="preserve">Mathematician</w:t>
      </w:r>
    </w:p>
    <w:p>
      <w:pPr>
        <w:pStyle w:val="BodyText"/>
      </w:pPr>
      <w:r>
        <w:t xml:space="preserve">The story of mathematics in Los Angeles is still being written. With its unique blend of natural beauty, cultural diversity, and academic rigor, the region offers an ideal environment for the next generation of thinkers. Whether one is studying pure topology or applied data science, the opportunities available in</w:t>
      </w:r>
      <w:r>
        <w:t xml:space="preserve"> </w:t>
      </w:r>
      <w:r>
        <w:rPr>
          <w:bCs/>
          <w:b/>
        </w:rPr>
        <w:t xml:space="preserve">United States Los Angeles</w:t>
      </w:r>
      <w:r>
        <w:t xml:space="preserve"> </w:t>
      </w:r>
      <w:r>
        <w:t xml:space="preserve">are unparalleled.</w:t>
      </w:r>
    </w:p>
    <w:bookmarkEnd w:id="27"/>
    <w:bookmarkStart w:id="28" w:name="vi.-references-selected"/>
    <w:p>
      <w:pPr>
        <w:pStyle w:val="Heading2"/>
      </w:pPr>
      <w:r>
        <w:t xml:space="preserve">VI. References (Selected)</w:t>
      </w:r>
    </w:p>
    <w:p>
      <w:pPr>
        <w:numPr>
          <w:ilvl w:val="0"/>
          <w:numId w:val="1001"/>
        </w:numPr>
        <w:pStyle w:val="Compact"/>
      </w:pPr>
      <w:r>
        <w:t xml:space="preserve">Ekeland, I. (1986). *The Mathematics of Decision-Making: From Games to Chaos*. Princeton University Press.</w:t>
      </w:r>
    </w:p>
    <w:p>
      <w:pPr>
        <w:numPr>
          <w:ilvl w:val="0"/>
          <w:numId w:val="1001"/>
        </w:numPr>
        <w:pStyle w:val="Compact"/>
      </w:pPr>
      <w:r>
        <w:t xml:space="preserve">Gleick, J. (2016). *The Information: A History, a Theory, a Flood*. Pantheon Books.</w:t>
      </w:r>
    </w:p>
    <w:p>
      <w:pPr>
        <w:numPr>
          <w:ilvl w:val="0"/>
          <w:numId w:val="1001"/>
        </w:numPr>
        <w:pStyle w:val="Compact"/>
      </w:pPr>
      <w:r>
        <w:t xml:space="preserve">Hoffman, P. (1998). *The Man Who Loved Only Numbers: The Story of Paul Erdős and the Search for Mathematical Truth*. Hyperion.</w:t>
      </w:r>
    </w:p>
    <w:p>
      <w:pPr>
        <w:numPr>
          <w:ilvl w:val="0"/>
          <w:numId w:val="1001"/>
        </w:numPr>
        <w:pStyle w:val="Compact"/>
      </w:pPr>
      <w:r>
        <w:t xml:space="preserve">Nagel, T., &amp; Newman, J. R. (2001). *Gödel's Proof*. New York University Press.</w:t>
      </w:r>
    </w:p>
    <w:p>
      <w:pPr>
        <w:numPr>
          <w:ilvl w:val="0"/>
          <w:numId w:val="1001"/>
        </w:numPr>
        <w:pStyle w:val="Compact"/>
      </w:pPr>
      <w:r>
        <w:t xml:space="preserve">Sternberg, S. (1994). *Group Theory and Physics*. Cambridge University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Mathematical Inquiry in Southern California: A Historical and Contemporary Analysis</dc:title>
  <dc:creator/>
  <cp:keywords/>
  <dcterms:created xsi:type="dcterms:W3CDTF">2026-07-29T18:20:40Z</dcterms:created>
  <dcterms:modified xsi:type="dcterms:W3CDTF">2026-07-29T18:20:40Z</dcterms:modified>
</cp:coreProperties>
</file>

<file path=docProps/custom.xml><?xml version="1.0" encoding="utf-8"?>
<Properties xmlns="http://schemas.openxmlformats.org/officeDocument/2006/custom-properties" xmlns:vt="http://schemas.openxmlformats.org/officeDocument/2006/docPropsVTypes"/>
</file>