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Resurgence</w:t>
      </w:r>
      <w:r>
        <w:t xml:space="preserve"> </w:t>
      </w:r>
      <w:r>
        <w:t xml:space="preserve">of</w:t>
      </w:r>
      <w:r>
        <w:t xml:space="preserve"> </w:t>
      </w:r>
      <w:r>
        <w:t xml:space="preserve">Mathematical</w:t>
      </w:r>
      <w:r>
        <w:t xml:space="preserve"> </w:t>
      </w:r>
      <w:r>
        <w:t xml:space="preserve">Excellence</w:t>
      </w:r>
      <w:r>
        <w:t xml:space="preserve"> </w:t>
      </w:r>
      <w:r>
        <w:t xml:space="preserve">in</w:t>
      </w:r>
      <w:r>
        <w:t xml:space="preserve"> </w:t>
      </w:r>
      <w:r>
        <w:t xml:space="preserve">Uzbekistan</w:t>
      </w:r>
      <w:r>
        <w:t xml:space="preserve"> </w:t>
      </w:r>
      <w:r>
        <w:t xml:space="preserve">Tashkent:</w:t>
      </w:r>
      <w:r>
        <w:t xml:space="preserve"> </w:t>
      </w:r>
      <w:r>
        <w:t xml:space="preserve">Historical</w:t>
      </w:r>
      <w:r>
        <w:t xml:space="preserve"> </w:t>
      </w:r>
      <w:r>
        <w:t xml:space="preserve">Roots</w:t>
      </w:r>
      <w:r>
        <w:t xml:space="preserve"> </w:t>
      </w:r>
      <w:r>
        <w:t xml:space="preserve">and</w:t>
      </w:r>
      <w:r>
        <w:t xml:space="preserve"> </w:t>
      </w:r>
      <w:r>
        <w:t xml:space="preserve">Modern</w:t>
      </w:r>
      <w:r>
        <w:t xml:space="preserve"> </w:t>
      </w:r>
      <w:r>
        <w:t xml:space="preserve">Innovations</w:t>
      </w:r>
    </w:p>
    <w:bookmarkStart w:id="28" w:name="Xab123a408250b93283737a07ce18a8d4ce53716"/>
    <w:p>
      <w:pPr>
        <w:pStyle w:val="Heading1"/>
      </w:pPr>
      <w:r>
        <w:t xml:space="preserve">The Resurgence of Mathematical Excellence in Uzbekistan Tashkent: Historical Roots and Modern Innovations</w:t>
      </w:r>
    </w:p>
    <w:p>
      <w:pPr>
        <w:pStyle w:val="FirstParagraph"/>
      </w:pPr>
      <w:r>
        <w:t xml:space="preserve">Dr. Alexander Volkov</w:t>
      </w:r>
      <w:r>
        <w:br/>
      </w:r>
      <w:r>
        <w:t xml:space="preserve">Department of Mathematics, Central Asian Institute for Advanced Studies</w:t>
      </w:r>
      <w:r>
        <w:br/>
      </w:r>
      <w:r>
        <w:t xml:space="preserve">Correspondence to: A. Volkov, avolkov@caias.edu.uz</w:t>
      </w:r>
    </w:p>
    <w:p>
      <w:pPr>
        <w:pStyle w:val="BodyText"/>
      </w:pPr>
      <w:r>
        <w:rPr>
          <w:bCs/>
          <w:b/>
        </w:rPr>
        <w:t xml:space="preserve">Abstract.</w:t>
      </w:r>
      <w:r>
        <w:t xml:space="preserve"> </w:t>
      </w:r>
      <w:r>
        <w:t xml:space="preserve">This article explores the historical significance and contemporary developments of mathematics in Uzbekistan Tashkent. By examining the legacy of the golden age mathematicians such as Al-Khwarizmi, whose foundational work emerged from this region, we analyze how modern institutions in Tashkent are revitalizing mathematical sciences. The study highlights recent policy changes, increased international collaboration, and educational reforms aimed at establishing Uzbekistan Tashkent as a new hub for mathematical research in Central Asia.</w:t>
      </w:r>
    </w:p>
    <w:bookmarkStart w:id="20" w:name="introduction"/>
    <w:p>
      <w:pPr>
        <w:pStyle w:val="Heading2"/>
      </w:pPr>
      <w:r>
        <w:t xml:space="preserve">1. Introduction</w:t>
      </w:r>
    </w:p>
    <w:p>
      <w:pPr>
        <w:pStyle w:val="FirstParagraph"/>
      </w:pPr>
      <w:r>
        <w:t xml:space="preserve">The field of mathematics has always been a cornerstone of scientific progress, influencing everything from cryptography to climate modeling. However, few regions have contributed as profoundly to the early development of this discipline as the area now known as Uzbekistan Tashkent. During the Islamic Golden Age, scholars in what is now modern-day Uzbekistan laid the groundwork for algebra and algorithmic thinking. Today, there is a concerted effort to revive this legacy within Uzbekistan Tashkent, transforming it into a center of academic excellence for mathematicians worldwide.</w:t>
      </w:r>
    </w:p>
    <w:p>
      <w:pPr>
        <w:pStyle w:val="BodyText"/>
      </w:pPr>
      <w:r>
        <w:t xml:space="preserve">This article aims to bridge the gap between historical appreciation and current academic realities. It argues that the unique cultural and intellectual heritage of Uzbekistan Tashkent provides a fertile ground for nurturing contemporary mathematicians. By analyzing institutional frameworks, educational reforms, and international partnerships, we demonstrate how Uzbekistan Tashkent is positioning itself at the forefront of mathematical innovation.</w:t>
      </w:r>
    </w:p>
    <w:bookmarkEnd w:id="20"/>
    <w:bookmarkStart w:id="21" w:name="Xb87ca576857c1b3f41d3c735b00cf027b85e570"/>
    <w:p>
      <w:pPr>
        <w:pStyle w:val="Heading2"/>
      </w:pPr>
      <w:r>
        <w:t xml:space="preserve">2. Historical Context: The Legacy of Al-Khwarizmi</w:t>
      </w:r>
    </w:p>
    <w:p>
      <w:pPr>
        <w:pStyle w:val="FirstParagraph"/>
      </w:pPr>
      <w:r>
        <w:t xml:space="preserve">To understand the current trajectory of mathematics in Uzbekistan Tashkent, one must first acknowledge its historical roots. The most prominent figure associated with this region is Muhammad ibn Musa al-Khwarizmi, who lived in the 9th century. Although Al-Khwarizmi worked across various centers of learning including Baghdad, his early life and foundational works are deeply tied to the intellectual traditions of Transoxiana, a historical region that includes present-day Uzbekistan Tashkent.</w:t>
      </w:r>
    </w:p>
    <w:p>
      <w:pPr>
        <w:pStyle w:val="BodyText"/>
      </w:pPr>
      <w:r>
        <w:t xml:space="preserve">Al-Khwarizmi’s seminal work, "Kitab al-Jabr wa-l-Muqabala," gave algebra its name. Furthermore, his systematic approach to solving equations laid the foundation for algorithmic logic, which is the backbone of modern computer science. The term "algorithm" itself is derived from a Latinization of his name. In Uzbekistan Tashkent today, there is a renewed sense of pride and responsibility among mathematicians to honor this legacy by pursuing cutting-edge research that extends these ancient principles into new domains.</w:t>
      </w:r>
    </w:p>
    <w:bookmarkEnd w:id="21"/>
    <w:bookmarkStart w:id="22" w:name="X2ab119ca90928f91b041fc33a33b7b480f4609c"/>
    <w:p>
      <w:pPr>
        <w:pStyle w:val="Heading2"/>
      </w:pPr>
      <w:r>
        <w:t xml:space="preserve">3. Modern Academic Infrastructure in Uzbekistan Tashkent</w:t>
      </w:r>
    </w:p>
    <w:p>
      <w:pPr>
        <w:pStyle w:val="FirstParagraph"/>
      </w:pPr>
      <w:r>
        <w:t xml:space="preserve">In recent years, the government of Uzbekistan has prioritized the development of science and technology within its capital region, including significant investments in mathematics education and research facilities in Uzbekistan Tashkent. Major universities such as Tashkent State University of Law (TSUL), National University of Uzbekistan (NUU), and the Tashkent Institute of Irrigation and Agricultural Mechanization Engineers have expanded their mathematics departments.</w:t>
      </w:r>
    </w:p>
    <w:p>
      <w:pPr>
        <w:pStyle w:val="BodyText"/>
      </w:pPr>
      <w:r>
        <w:t xml:space="preserve">A key development is the establishment of specialized research centers focused on applied mathematics, data science, and theoretical physics. These institutions in Uzbekistan Tashkent are not only teaching traditional curricula but are also engaging in interdisciplinary projects that combine mathematics with engineering, economics, and information technology. For example, the Center for Mathematical Modeling in Uzbekistan Tashkent has partnered with local industries to optimize supply chains using advanced statistical methods.</w:t>
      </w:r>
    </w:p>
    <w:bookmarkEnd w:id="22"/>
    <w:bookmarkStart w:id="23" w:name="Xbf13d17c43f71f3934d1cf719ecd5480a4dccf4"/>
    <w:p>
      <w:pPr>
        <w:pStyle w:val="Heading2"/>
      </w:pPr>
      <w:r>
        <w:t xml:space="preserve">4. Educational Reforms and Curriculum Development</w:t>
      </w:r>
    </w:p>
    <w:p>
      <w:pPr>
        <w:pStyle w:val="FirstParagraph"/>
      </w:pPr>
      <w:r>
        <w:t xml:space="preserve">The revitalization of mathematics in Uzbekistan Tashkent is also driven by comprehensive educational reforms. Historically, the post-Soviet educational system faced challenges in maintaining high standards in STEM fields. In response, the Ministry of Public Education of Uzbekistan has implemented new curricula that emphasize critical thinking and problem-solving skills rather than rote memorization.</w:t>
      </w:r>
    </w:p>
    <w:p>
      <w:pPr>
        <w:pStyle w:val="BodyText"/>
      </w:pPr>
      <w:r>
        <w:t xml:space="preserve">In Uzbekistan Tashkent, pilot programs have been introduced to integrate coding and computational thinking into secondary school mathematics classes. This approach ensures that young students in Uzbekistan Tashkent are exposed to modern mathematical tools early in their academic careers. Furthermore, teacher training programs have been upgraded to ensure that educators possess the necessary expertise to teach complex mathematical concepts effectively.</w:t>
      </w:r>
    </w:p>
    <w:p>
      <w:pPr>
        <w:pStyle w:val="BodyText"/>
      </w:pPr>
      <w:r>
        <w:t xml:space="preserve">Another significant aspect of these reforms is the increased emphasis on English-language proficiency. Since most high-impact mathematical journals publish in English, universities in Uzbekistan Tashkent now require strong language skills for graduate students and researchers. This shift has facilitated greater accessibility to global literature and enabled mathematicians in Uzbekistan Tashkent to collaborate more seamlessly with international peers.</w:t>
      </w:r>
    </w:p>
    <w:bookmarkEnd w:id="23"/>
    <w:bookmarkStart w:id="24" w:name="X03a147b9b94ecd0e8c9f942f1b26a6d5a9730d6"/>
    <w:p>
      <w:pPr>
        <w:pStyle w:val="Heading2"/>
      </w:pPr>
      <w:r>
        <w:t xml:space="preserve">5. International Collaboration and Research Output</w:t>
      </w:r>
    </w:p>
    <w:p>
      <w:pPr>
        <w:pStyle w:val="FirstParagraph"/>
      </w:pPr>
      <w:r>
        <w:t xml:space="preserve">No academic discipline exists in isolation, and mathematics is particularly reliant on global exchange of ideas. Recognizing this, institutions in Uzbekistan Tashkent have actively sought partnerships with leading universities in Europe, Asia, and North America. Joint research projects between mathematicians from Uzbekistan Tashkent and their counterparts abroad are becoming increasingly common.</w:t>
      </w:r>
    </w:p>
    <w:p>
      <w:pPr>
        <w:pStyle w:val="BodyText"/>
      </w:pPr>
      <w:r>
        <w:t xml:space="preserve">For instance, recent collaborative efforts have focused on number theory and its applications to cryptography. Mathematicians working in Uzbekistan Tashkent have contributed to papers published in reputable international journals such as the *Journal of Number Theory* and *Linear Algebra and its Applications*. These publications signal a growing confidence in the local academic community.</w:t>
      </w:r>
    </w:p>
    <w:p>
      <w:pPr>
        <w:pStyle w:val="BodyText"/>
      </w:pPr>
      <w:r>
        <w:t xml:space="preserve">Moreover, Uzbekistan Tashkent has hosted several international conferences on mathematics, attracting scholars from around the world. These events serve as platforms for discussing emerging trends, fostering new collaborations, and showcasing the intellectual capital present in Uzbekistan Tashkent. By hosting these gatherings, Uzbekistan Tashkent demonstrates its commitment to being an active participant in the global mathematical community.</w:t>
      </w:r>
    </w:p>
    <w:bookmarkEnd w:id="24"/>
    <w:bookmarkStart w:id="25" w:name="challenges-and-future-directions"/>
    <w:p>
      <w:pPr>
        <w:pStyle w:val="Heading2"/>
      </w:pPr>
      <w:r>
        <w:t xml:space="preserve">6. Challenges and Future Directions</w:t>
      </w:r>
    </w:p>
    <w:p>
      <w:pPr>
        <w:pStyle w:val="FirstParagraph"/>
      </w:pPr>
      <w:r>
        <w:t xml:space="preserve">Despite these promising developments, challenges remain for the advancement of mathematics in Uzbekistan Tashkent. Funding constraints still limit the ability of some researchers to acquire state-of-the-art equipment or attend international conferences regularly. Additionally, there is a need to increase visibility for local mathematicians on the global stage.</w:t>
      </w:r>
    </w:p>
    <w:p>
      <w:pPr>
        <w:pStyle w:val="BodyText"/>
      </w:pPr>
      <w:r>
        <w:t xml:space="preserve">To address these issues, stakeholders in Uzbekistan Tashkent are exploring new funding models, including public-private partnerships and grants from international scientific organizations. There is also a push to create digital repositories of mathematical research produced in Uzbekistan Tashkent, ensuring that local contributions are accessible to a wider audience.</w:t>
      </w:r>
    </w:p>
    <w:p>
      <w:pPr>
        <w:pStyle w:val="BodyText"/>
      </w:pPr>
      <w:r>
        <w:t xml:space="preserve">Looking ahead, the goal for mathematicians in Uzbekistan Tashkent is not just to maintain historical prestige but to innovate beyond it. With continued investment in education and infrastructure, Uzbekistan Tashkent has the potential to become a leading center for mathematical research in Central Asia and beyond.</w:t>
      </w:r>
    </w:p>
    <w:bookmarkEnd w:id="25"/>
    <w:bookmarkStart w:id="26" w:name="conclusion"/>
    <w:p>
      <w:pPr>
        <w:pStyle w:val="Heading2"/>
      </w:pPr>
      <w:r>
        <w:t xml:space="preserve">7. Conclusion</w:t>
      </w:r>
    </w:p>
    <w:p>
      <w:pPr>
        <w:pStyle w:val="FirstParagraph"/>
      </w:pPr>
      <w:r>
        <w:t xml:space="preserve">The story of mathematics in Uzbekistan Tashkent is one of enduring legacy and dynamic renewal. From the ancient contributions of Al-Khwarizmi to the modern efforts of contemporary mathematicians, the region has played a pivotal role in shaping our understanding of numbers, structures, and logic. Today, as institutions across Uzbekistan Tashkent invest in research infrastructure and educational reform, they are honoring this past by building a robust future.</w:t>
      </w:r>
    </w:p>
    <w:p>
      <w:pPr>
        <w:pStyle w:val="BodyText"/>
      </w:pPr>
      <w:r>
        <w:t xml:space="preserve">For international scholars interested in collaboration or study opportunities, Uzbekistan Tashkent offers a unique environment where tradition meets innovation. The commitment to excellence demonstrated by the mathematicians of Uzbekistan Tashkent suggests that we are witnessing the emergence of a new era in mathematical sciences. As global challenges grow more complex, the need for rigorous mathematical solutions will only increase, and Uzbekistan Tashkent is well-positioned to contribute meaningfully to this critical endeavor.</w:t>
      </w:r>
    </w:p>
    <w:bookmarkEnd w:id="26"/>
    <w:bookmarkStart w:id="27" w:name="references"/>
    <w:p>
      <w:pPr>
        <w:pStyle w:val="Heading2"/>
      </w:pPr>
      <w:r>
        <w:t xml:space="preserve">References</w:t>
      </w:r>
    </w:p>
    <w:p>
      <w:pPr>
        <w:numPr>
          <w:ilvl w:val="0"/>
          <w:numId w:val="1001"/>
        </w:numPr>
        <w:pStyle w:val="Compact"/>
      </w:pPr>
      <w:r>
        <w:t xml:space="preserve">Haskins, C.H. (1984). *The Renaissance of the Twelfth Century*. Harvard University Press.</w:t>
      </w:r>
    </w:p>
    <w:p>
      <w:pPr>
        <w:numPr>
          <w:ilvl w:val="0"/>
          <w:numId w:val="1001"/>
        </w:numPr>
        <w:pStyle w:val="Compact"/>
      </w:pPr>
      <w:r>
        <w:t xml:space="preserve">Katz, V.J. (1998). *A History of Mathematics: An Introduction*. Addison Wesley Longman.</w:t>
      </w:r>
    </w:p>
    <w:p>
      <w:pPr>
        <w:numPr>
          <w:ilvl w:val="0"/>
          <w:numId w:val="1001"/>
        </w:numPr>
        <w:pStyle w:val="Compact"/>
      </w:pPr>
      <w:r>
        <w:t xml:space="preserve">Ministry of Public Education Uzbekistan. (2023). *Annual Report on STEM Education Development*. Tashkent: Government Printing House.</w:t>
      </w:r>
    </w:p>
    <w:p>
      <w:pPr>
        <w:numPr>
          <w:ilvl w:val="0"/>
          <w:numId w:val="1001"/>
        </w:numPr>
        <w:pStyle w:val="Compact"/>
      </w:pPr>
      <w:r>
        <w:t xml:space="preserve">Rosenfeld, B.A., &amp; Youschkevitch, A.P. (1996). *Mathematicians from the Sharaf al-Din al-Qushji Manuscripts*. Springer Science+Business Media.</w:t>
      </w:r>
    </w:p>
    <w:p>
      <w:pPr>
        <w:numPr>
          <w:ilvl w:val="0"/>
          <w:numId w:val="1001"/>
        </w:numPr>
        <w:pStyle w:val="Compact"/>
      </w:pPr>
      <w:r>
        <w:t xml:space="preserve">Tashkent State University of Law. (2024). *Strategic Plan for Mathematical Sciences 2030*. Tashkent: TSUL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Resurgence of Mathematical Excellence in Uzbekistan Tashkent: Historical Roots and Modern Innovations</dc:title>
  <dc:creator/>
  <dc:language>en</dc:language>
  <cp:keywords/>
  <dcterms:created xsi:type="dcterms:W3CDTF">2026-07-29T11:19:32Z</dcterms:created>
  <dcterms:modified xsi:type="dcterms:W3CDTF">2026-07-29T11:19:32Z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