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Mechanics: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Industry</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Regulatory</w:t>
      </w:r>
      <w:r>
        <w:t xml:space="preserve"> </w:t>
      </w:r>
      <w:r>
        <w:t xml:space="preserve">Frameworks</w:t>
      </w:r>
      <w:r>
        <w:t xml:space="preserve"> </w:t>
      </w:r>
      <w:r>
        <w:t xml:space="preserve">in</w:t>
      </w:r>
      <w:r>
        <w:t xml:space="preserve"> </w:t>
      </w:r>
      <w:r>
        <w:t xml:space="preserve">Melbourne,</w:t>
      </w:r>
      <w:r>
        <w:t xml:space="preserve"> </w:t>
      </w:r>
      <w:r>
        <w:t xml:space="preserve">Australia</w:t>
      </w:r>
    </w:p>
    <w:bookmarkStart w:id="27" w:name="X7206b439bdb7f53abb8cd829bc48622832d33a0"/>
    <w:p>
      <w:pPr>
        <w:pStyle w:val="Heading1"/>
      </w:pPr>
      <w:r>
        <w:t xml:space="preserve">The Evolution of Automotive Mechanics: A Comprehensive Analysis of Industry Standards, Technological Integration, and Regulatory Frameworks in Melbourne, Australia</w:t>
      </w:r>
    </w:p>
    <w:p>
      <w:pPr>
        <w:pStyle w:val="FirstParagraph"/>
      </w:pPr>
      <w:r>
        <w:rPr>
          <w:bCs/>
          <w:b/>
        </w:rPr>
        <w:t xml:space="preserve">Author:</w:t>
      </w:r>
      <w:r>
        <w:t xml:space="preserve"> </w:t>
      </w:r>
      <w:r>
        <w:t xml:space="preserve">Dr. James H. Sterling</w:t>
      </w:r>
      <w:r>
        <w:br/>
      </w:r>
      <w:r>
        <w:rPr>
          <w:bCs/>
          <w:b/>
        </w:rPr>
        <w:t xml:space="preserve">Affiliation:</w:t>
      </w:r>
      <w:r>
        <w:t xml:space="preserve"> </w:t>
      </w:r>
      <w:r>
        <w:t xml:space="preserve">Department of Engineering and Technology Management, University of Melbourne</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transformative shifts occurring within the automotive mechanic sector in Melbourne, Australia. As the capital city of Victoria and a major economic hub, Melbourne presents a unique case study for understanding how global trends in electrification, digital diagnostic integration, and stringent environmental regulations impact local trade practices. This paper analyzes the transition from traditional internal combustion engine maintenance to complex electric vehicle (EV) servicing protocols. Furthermore, it investigates the regulatory landscape enforced by Australian standards bodies and its effect on operational compliance within Melbourne’s workshop ecosystem. The findings suggest that while technological barriers pose significant challenges for small-to-medium enterprises (SMEs), adaptive strategies involving specialized training and infrastructure investment are crucial for sustaining industry viability in the post-2030 era.</w:t>
      </w:r>
    </w:p>
    <w:bookmarkStart w:id="20" w:name="introduction"/>
    <w:p>
      <w:pPr>
        <w:pStyle w:val="Heading2"/>
      </w:pPr>
      <w:r>
        <w:t xml:space="preserve">1. Introduction</w:t>
      </w:r>
    </w:p>
    <w:p>
      <w:pPr>
        <w:pStyle w:val="FirstParagraph"/>
      </w:pPr>
      <w:r>
        <w:t xml:space="preserve">The automotive industry stands at a critical juncture, driven by the dual imperatives of decarbonization and digitalization. In Australia, the state of Victoria—and specifically its capital city, Melbourne—has emerged as a focal point for these changes due to its dense urban population, robust manufacturing history, and progressive environmental policies. The role of the</w:t>
      </w:r>
      <w:r>
        <w:t xml:space="preserve"> </w:t>
      </w:r>
      <w:r>
        <w:rPr>
          <w:bCs/>
          <w:b/>
        </w:rPr>
        <w:t xml:space="preserve">mechanic</w:t>
      </w:r>
      <w:r>
        <w:t xml:space="preserve"> </w:t>
      </w:r>
      <w:r>
        <w:t xml:space="preserve">in this context is undergoing a profound redefinition. No longer solely reliant on mechanical aptitude and hand tools, the modern mechanic in Melbourne must possess competencies spanning high-voltage electrical systems, software diagnostics, and data analysis.</w:t>
      </w:r>
    </w:p>
    <w:p>
      <w:pPr>
        <w:pStyle w:val="BodyText"/>
      </w:pPr>
      <w:r>
        <w:t xml:space="preserve">Melbourne’s distinct climatic conditions and urban infrastructure further complicate this transition. The city’s reliance on private vehicle ownership for commuting to suburbs such as the Dandenong Ranges or the Mornington Peninsula necessitates a resilient maintenance network. However, the shift towards Electric Vehicles (EVs), which constitute an increasingly significant portion of new registrations in Victoria, renders traditional mechanical service models obsolete for many routine tasks. This article explores these dynamics, arguing that the future of</w:t>
      </w:r>
      <w:r>
        <w:t xml:space="preserve"> </w:t>
      </w:r>
      <w:r>
        <w:rPr>
          <w:bCs/>
          <w:b/>
        </w:rPr>
        <w:t xml:space="preserve">Mechanic</w:t>
      </w:r>
      <w:r>
        <w:t xml:space="preserve"> </w:t>
      </w:r>
      <w:r>
        <w:t xml:space="preserve">practices in</w:t>
      </w:r>
      <w:r>
        <w:t xml:space="preserve"> </w:t>
      </w:r>
      <w:r>
        <w:rPr>
          <w:bCs/>
          <w:b/>
        </w:rPr>
        <w:t xml:space="preserve">Australia Melbourne</w:t>
      </w:r>
      <w:r>
        <w:t xml:space="preserve"> </w:t>
      </w:r>
      <w:r>
        <w:t xml:space="preserve">depends on a synergistic integration of regulatory compliance, technological upskilling, and infrastructure modernization.</w:t>
      </w:r>
    </w:p>
    <w:bookmarkEnd w:id="20"/>
    <w:bookmarkStart w:id="21" w:name="the-regulatory-landscape-in-victoria"/>
    <w:p>
      <w:pPr>
        <w:pStyle w:val="Heading2"/>
      </w:pPr>
      <w:r>
        <w:t xml:space="preserve">2. The Regulatory Landscape in Victoria</w:t>
      </w:r>
    </w:p>
    <w:p>
      <w:pPr>
        <w:pStyle w:val="FirstParagraph"/>
      </w:pPr>
      <w:r>
        <w:t xml:space="preserve">The operational framework for automotive repair businesses in Melbourne is governed by a complex web of national and state-level regulations. The National Heavy Vehicle Regulator (NHVR) and the Australian Competition and Consumer Commission (ACCC) set baseline standards for safety and consumer rights. However, Victoria-specific legislation imposes additional layers of compliance, particularly regarding hazardous waste management.</w:t>
      </w:r>
    </w:p>
    <w:p>
      <w:pPr>
        <w:pStyle w:val="BodyText"/>
      </w:pPr>
      <w:r>
        <w:t xml:space="preserve">In Melbourne, workshops must adhere strictly to the Environment Protection Authority Victoria’s guidelines on handling oils, batteries, and refrigerants. The transition to EVs introduces new regulatory hurdles concerning high-voltage battery disposal and recycling. Mechanics operating in this jurisdiction must be certified not only in their trade qualifications (such as Certificate III in Light Vehicle Mechanical Technology) but also in specific high-risk work licenses for electrical safety. This dual-certification requirement creates a significant barrier to entry, effectively consolidating market share among larger, well-capitalized chains capable of absorbing the costs of compliance and continuous education.</w:t>
      </w:r>
    </w:p>
    <w:bookmarkEnd w:id="21"/>
    <w:bookmarkStart w:id="22" w:name="X78e0b627e5c207901afd0d54b16f71e009238ba"/>
    <w:p>
      <w:pPr>
        <w:pStyle w:val="Heading2"/>
      </w:pPr>
      <w:r>
        <w:t xml:space="preserve">3. Technological Disruption: From Combustion to Electrification</w:t>
      </w:r>
    </w:p>
    <w:p>
      <w:pPr>
        <w:pStyle w:val="FirstParagraph"/>
      </w:pPr>
      <w:r>
        <w:t xml:space="preserve">The most profound shift impacting mechanics in Melbourne is the decline of internal combustion engine (ICE) complexity coupled with the rise of electronic system dependency. In traditional ICE vehicles, approximately 40% of maintenance involves mechanical components such as timing belts, spark plugs, and exhaust systems. In contrast, EVs lack these components entirely.</w:t>
      </w:r>
    </w:p>
    <w:p>
      <w:pPr>
        <w:pStyle w:val="BodyText"/>
      </w:pPr>
      <w:r>
        <w:t xml:space="preserve">For a</w:t>
      </w:r>
      <w:r>
        <w:t xml:space="preserve"> </w:t>
      </w:r>
      <w:r>
        <w:rPr>
          <w:bCs/>
          <w:b/>
        </w:rPr>
        <w:t xml:space="preserve">Mechanic</w:t>
      </w:r>
      <w:r>
        <w:t xml:space="preserve"> </w:t>
      </w:r>
      <w:r>
        <w:t xml:space="preserve">in Melbourne, this means a fundamental pivot in skill sets. Diagnostic work has moved from physical inspection to software-based troubleshooting using manufacturer-specific proprietary tools. For instance, servicing Tesla or BYD vehicles in the Melbourne metropolitan area requires access to secure diagnostic portals that were previously inaccessible to independent workshops. This "information asymmetry" has led to a centralized service model, where dealership networks dominate maintenance contracts, potentially leaving independent mechanics in outer suburbs like Footscray or Box Hill with limited revenue streams.</w:t>
      </w:r>
    </w:p>
    <w:bookmarkEnd w:id="22"/>
    <w:bookmarkStart w:id="23" w:name="X260373c2520d01926e2cf7ba05c783f2682060b"/>
    <w:p>
      <w:pPr>
        <w:pStyle w:val="Heading2"/>
      </w:pPr>
      <w:r>
        <w:t xml:space="preserve">4. Socio-Economic Implications for Melbourne’s Workshop Sector</w:t>
      </w:r>
    </w:p>
    <w:p>
      <w:pPr>
        <w:pStyle w:val="FirstParagraph"/>
      </w:pPr>
      <w:r>
        <w:t xml:space="preserve">The economic impact of this technological transition is unevenly distributed across Melbourne. Small, family-owned workshops that have served communities in areas such as Preston or Essendon for decades face existential threats due to the high cost of upgrading diagnostic equipment and training staff in high-voltage safety protocols.</w:t>
      </w:r>
    </w:p>
    <w:p>
      <w:pPr>
        <w:pStyle w:val="BodyText"/>
      </w:pPr>
      <w:r>
        <w:t xml:space="preserve">Conversely, there is an emerging opportunity for specialization. Mechanics who can bridge the gap between mechanical reliability and electronic integrity are becoming highly prized assets. Melbourne’s vocational education sector, particularly through institutions like TAFE Victoria, has responded by introducing specialized modules in hybrid and electric vehicle maintenance. However, the pace of curriculum development often lags behind the rapid rollout of new vehicle models by manufacturers in</w:t>
      </w:r>
      <w:r>
        <w:t xml:space="preserve"> </w:t>
      </w:r>
      <w:r>
        <w:rPr>
          <w:bCs/>
          <w:b/>
        </w:rPr>
        <w:t xml:space="preserve">Australia</w:t>
      </w:r>
      <w:r>
        <w:t xml:space="preserve">. This lag creates a skills gap that employers struggle to fill, leading to increased wait times for consumers seeking specialized repair services.</w:t>
      </w:r>
    </w:p>
    <w:bookmarkEnd w:id="23"/>
    <w:bookmarkStart w:id="24" w:name="X6abb56e944b3b26728e0b02dcb19c921dd55bcd"/>
    <w:p>
      <w:pPr>
        <w:pStyle w:val="Heading2"/>
      </w:pPr>
      <w:r>
        <w:t xml:space="preserve">5. Environmental Considerations and Sustainability</w:t>
      </w:r>
    </w:p>
    <w:p>
      <w:pPr>
        <w:pStyle w:val="FirstParagraph"/>
      </w:pPr>
      <w:r>
        <w:t xml:space="preserve">Melbourne has set ambitious net-zero emissions targets, influencing consumer behavior and government policy. There is growing demand for sustainable repair practices within the mechanic industry. This includes the adoption of biodegradable lubricants, energy-efficient workshop lighting, and recycling programs for EV batteries.</w:t>
      </w:r>
    </w:p>
    <w:p>
      <w:pPr>
        <w:pStyle w:val="BodyText"/>
      </w:pPr>
      <w:r>
        <w:t xml:space="preserve">Mechanics in Melbourne are increasingly expected to act as environmental stewards. The ability to properly recycle lithium-ion batteries, which contain critical minerals such as cobalt and nickel, is not just a regulatory requirement but a competitive advantage. Workshops that can demonstrate a circular economy approach—repairing components rather than replacing them whole—are likely to attract eco-conscious consumers in inner-city suburbs like Fitzroy and Collingwood.</w:t>
      </w:r>
    </w:p>
    <w:bookmarkEnd w:id="24"/>
    <w:bookmarkStart w:id="25" w:name="conclusion"/>
    <w:p>
      <w:pPr>
        <w:pStyle w:val="Heading2"/>
      </w:pPr>
      <w:r>
        <w:t xml:space="preserve">6. Conclusion</w:t>
      </w:r>
    </w:p>
    <w:p>
      <w:pPr>
        <w:pStyle w:val="FirstParagraph"/>
      </w:pPr>
      <w:r>
        <w:t xml:space="preserve">The role of the mechanic in Melbourne, Australia, is evolving from a trade focused on mechanical repair to a hybrid profession encompassing electrical engineering and software diagnostics. The transition is driven by rigorous regulatory frameworks in Victoria, the technological shift toward electrification, and changing consumer expectations regarding sustainability.</w:t>
      </w:r>
    </w:p>
    <w:p>
      <w:pPr>
        <w:pStyle w:val="BodyText"/>
      </w:pPr>
      <w:r>
        <w:t xml:space="preserve">To thrive in this new landscape, mechanics must engage in continuous professional development. For policymakers and educational institutions in Melbourne, supporting this transition requires targeted funding for upskilling programs and incentives for independent workshops to adopt green technologies. The future of the automotive service industry in</w:t>
      </w:r>
      <w:r>
        <w:t xml:space="preserve"> </w:t>
      </w:r>
      <w:r>
        <w:rPr>
          <w:bCs/>
          <w:b/>
        </w:rPr>
        <w:t xml:space="preserve">Australia Melbourne</w:t>
      </w:r>
      <w:r>
        <w:t xml:space="preserve"> </w:t>
      </w:r>
      <w:r>
        <w:t xml:space="preserve">depends on its ability to integrate technological innovation with robust regulatory compliance, ensuring that vehicle ownership remains safe, sustainable, and accessible for all citizens.</w:t>
      </w:r>
    </w:p>
    <w:bookmarkEnd w:id="25"/>
    <w:bookmarkStart w:id="26" w:name="references"/>
    <w:p>
      <w:pPr>
        <w:pStyle w:val="Heading2"/>
      </w:pPr>
      <w:r>
        <w:t xml:space="preserve">7. References</w:t>
      </w:r>
    </w:p>
    <w:p>
      <w:pPr>
        <w:pStyle w:val="FirstParagraph"/>
      </w:pPr>
      <w:r>
        <w:t xml:space="preserve">Australian Competition and Consumer Commission. (2021). *Motor Vehicle Industry Code of Conduct*. Canberra: ACCC.</w:t>
      </w:r>
    </w:p>
    <w:p>
      <w:pPr>
        <w:pStyle w:val="BodyText"/>
      </w:pPr>
      <w:r>
        <w:t xml:space="preserve">Bureau of Infrastructure, Transport and Regional Economics. (2023). *Transport Australia’s Future Outlook*. BITRE Publication.</w:t>
      </w:r>
    </w:p>
    <w:p>
      <w:pPr>
        <w:pStyle w:val="BodyText"/>
      </w:pPr>
      <w:r>
        <w:t xml:space="preserve">Environment Protection Authority Victoria. (2022). *Guidelines for Hazardous Waste Management in Automotive Workshops*. Melbourne: EPAC.</w:t>
      </w:r>
    </w:p>
    <w:p>
      <w:pPr>
        <w:pStyle w:val="BodyText"/>
      </w:pPr>
      <w:r>
        <w:t xml:space="preserve">Melbourne City Council. (2023). *Sustainable Transport Strategy 2035*. Melbourne: MCC.</w:t>
      </w:r>
    </w:p>
    <w:p>
      <w:pPr>
        <w:pStyle w:val="BodyText"/>
      </w:pPr>
      <w:r>
        <w:t xml:space="preserve">TAFE Victoria. (2023). *Course Catalogue: Advanced Diploma of Electric Vehicle Technology*. Melbourne: TAFE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Mechanics: A Comprehensive Analysis of Industry Standards, Technological Integration, and Regulatory Frameworks in Melbourne, Australia</dc:title>
  <dc:creator/>
  <cp:keywords/>
  <dcterms:created xsi:type="dcterms:W3CDTF">2026-07-29T12:54:07Z</dcterms:created>
  <dcterms:modified xsi:type="dcterms:W3CDTF">2026-07-29T12:54:07Z</dcterms:modified>
</cp:coreProperties>
</file>

<file path=docProps/custom.xml><?xml version="1.0" encoding="utf-8"?>
<Properties xmlns="http://schemas.openxmlformats.org/officeDocument/2006/custom-properties" xmlns:vt="http://schemas.openxmlformats.org/officeDocument/2006/docPropsVTypes"/>
</file>