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Advancing</w:t>
      </w:r>
      <w:r>
        <w:t xml:space="preserve"> </w:t>
      </w:r>
      <w:r>
        <w:t xml:space="preserve">Kuala</w:t>
      </w:r>
      <w:r>
        <w:t xml:space="preserve"> </w:t>
      </w:r>
      <w:r>
        <w:t xml:space="preserve">Lumpur’s</w:t>
      </w:r>
      <w:r>
        <w:t xml:space="preserve"> </w:t>
      </w:r>
      <w:r>
        <w:t xml:space="preserve">Industrial</w:t>
      </w:r>
      <w:r>
        <w:t xml:space="preserve"> </w:t>
      </w:r>
      <w:r>
        <w:t xml:space="preserve">Ecosystem:</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Perspective</w:t>
      </w:r>
    </w:p>
    <w:bookmarkStart w:id="25" w:name="X402073dedc7ed61b5c63b02f64675e580cb9dd1"/>
    <w:p>
      <w:pPr>
        <w:pStyle w:val="Heading1"/>
      </w:pPr>
      <w:r>
        <w:t xml:space="preserve">The Role of the Mechatronics Engineer in Advancing Kuala Lumpur’s Industrial Ecosystem: An Academic Journal Article Perspective</w:t>
      </w:r>
    </w:p>
    <w:p>
      <w:pPr>
        <w:pStyle w:val="FirstParagraph"/>
      </w:pPr>
      <w:r>
        <w:rPr>
          <w:bCs/>
          <w:b/>
        </w:rPr>
        <w:t xml:space="preserve">Sectoral Research Division, Advanced Systems Integration Lab</w:t>
      </w:r>
      <w:r>
        <w:br/>
      </w:r>
      <w:r>
        <w:t xml:space="preserve">Submitted for peer review within an Academic Journal Article framework focusing on regional engineering development in Malaysia Kuala Lumpur.</w:t>
      </w:r>
    </w:p>
    <w:bookmarkStart w:id="20" w:name="abstract"/>
    <w:p>
      <w:pPr>
        <w:pStyle w:val="Heading2"/>
      </w:pPr>
      <w:r>
        <w:t xml:space="preserve">Abstract</w:t>
      </w:r>
    </w:p>
    <w:p>
      <w:pPr>
        <w:pStyle w:val="FirstParagraph"/>
      </w:pPr>
      <w:r>
        <w:t xml:space="preserve">This publication is structured as an academic journal article to systematically examine the technical, economic, and educational dimensions of the Mechatronics Engineer within the rapidly evolving industrial landscape of Malaysia Kuala Lumpur. As urban centers across Southeast Asia transition toward Industry 4.0 paradigms, Kuala Lumpur has emerged as a critical node for smart infrastructure, automated manufacturing, and digital governance initiatives. This article delineates how the interdisciplinary competencies of a Mechatronics Engineer align with national modernization policies and localized technological deployment in Malaysia Kuala Lumpur. Through theoretical synthesis, sectoral analysis, and policy mapping, this academic journal article demonstrates that the strategic integration of mechatronic systems is indispensable for sustaining Kuala Lumpur’s competitive advantage. The findings underscore the necessity for continuous curriculum refinement, industry-academia collaboration, and targeted research dissemination to elevate regional engineering standards.</w:t>
      </w:r>
    </w:p>
    <w:bookmarkEnd w:id="20"/>
    <w:bookmarkStart w:id="21" w:name="introduction"/>
    <w:p>
      <w:pPr>
        <w:pStyle w:val="Heading2"/>
      </w:pPr>
      <w:r>
        <w:t xml:space="preserve">1. Introduction</w:t>
      </w:r>
    </w:p>
    <w:p>
      <w:pPr>
        <w:pStyle w:val="FirstParagraph"/>
      </w:pPr>
      <w:r>
        <w:t xml:space="preserve">The contemporary engineering discourse increasingly recognizes multidisciplinary integration as a primary driver of technological innovation. Within this paradigm, the Mechatronics Engineer serves as a critical architect of smart systems, bridging mechanical design, electrical engineering, computer science, and control theory. When contextualized within an academic journal article framework focused on Malaysia Kuala Lumpur, it becomes evident that regional development strategies cannot rely on traditional single-domain engineering approaches alone. The economic trajectory of Malaysia Kuala Lumpur is heavily influenced by high-value manufacturing hubs, advanced logistics networks, and municipal smart-city implementations such as integrated transit automation and IoT-enabled public infrastructure. Consequently, the professional profile of a Mechatronics Engineer must be explicitly mapped to these localized demands. This article adopts the rigorous structural conventions of an academic journal article to evaluate how technical training, research output, and professional accreditation converge to support Kuala Lumpur’s industrial modernization agenda.</w:t>
      </w:r>
    </w:p>
    <w:bookmarkEnd w:id="21"/>
    <w:bookmarkStart w:id="22" w:name="Xd9a1fc79a018617c4c2434ea77b8010004892ff"/>
    <w:p>
      <w:pPr>
        <w:pStyle w:val="Heading2"/>
      </w:pPr>
      <w:r>
        <w:t xml:space="preserve">2. Interdisciplinary Foundations and Operational Competencies of the Mechatronics Engineer</w:t>
      </w:r>
    </w:p>
    <w:p>
      <w:pPr>
        <w:pStyle w:val="FirstParagraph"/>
      </w:pPr>
      <w:r>
        <w:t xml:space="preserve">To accurately assess the regional impact of this profession, it is necessary to first define the core competencies that distinguish a Mechatronics Engineer from other engineering specializations. The curriculum and practice of a Mechatronics Engineer inherently require proficiency in embedded systems programming, real-time control algorithms, sensor fusion mechanisms, and precision mechatronic actuation. Unlike purely mechanical or electrical engineers, a Mechatronics Engineer is trained to optimize entire functional systems where hardware and software interact dynamically. In the context of Malaysia Kuala Lumpur, these competencies directly translate into applications such as automated quality inspection in semiconductor fabrication plants located within the Greater Kuala Lumpur corridor, robotics-assisted assembly lines for automotive component suppliers in Selangor-Klang Valley adjacent zones, and intelligent building management systems deployed across commercial districts like Bukit Bintang and KLCC. The academic journal article methodology employed here emphasizes that competency modeling must be dynamic; as artificial intelligence and edge computing become standardized tools, the Mechatronics Engineer must continuously adapt to incorporate machine learning diagnostics, predictive maintenance algorithms, and cybersecurity protocols for operational technology networks.</w:t>
      </w:r>
    </w:p>
    <w:bookmarkEnd w:id="22"/>
    <w:bookmarkStart w:id="23" w:name="Xc1c315f3d361d82fb8b6d14b76a5ee214859359"/>
    <w:p>
      <w:pPr>
        <w:pStyle w:val="Heading2"/>
      </w:pPr>
      <w:r>
        <w:t xml:space="preserve">3. Socio-Technological Integration in the Klang Valley: The Case of Malaysia Kuala Lumpur</w:t>
      </w:r>
    </w:p>
    <w:p>
      <w:pPr>
        <w:pStyle w:val="FirstParagraph"/>
      </w:pPr>
      <w:r>
        <w:t xml:space="preserve">The urban-industrial ecosystem of Malaysia Kuala Lumpur presents a unique laboratory for mechatronic deployment. As the federal capital and primary economic engine of Malaysia, Kuala Lumpur hosts multinational corporations, government-linked research institutions, and emerging technology startups that collectively drive demand for advanced engineering talent. The national policy frameworks, including the Industrial Master Plan 2030 and MyDigital initiatives, explicitly target knowledge-intensive manufacturing and digital infrastructure modernization. Within this environment, a Mechatronics Engineer functions as an implementation specialist who translates macroeconomic policy into operational reality in Malaysia Kuala Lumpur. For instance, the expansion of autonomous rail transit systems requires engineers capable of integrating kinematic design with communication-based train control systems and energy recovery mechanisms. Similarly, the growth of medical technology parks and biomanufacturing facilities in the Klang Valley relies heavily on precision fluid handling, automated sterile assembly environments, and calibrated robotic surgical support systems—all domains where a Mechatronics Engineer provides essential technical oversight. Academic journal article research further indicates that localized case studies demonstrate how mechatronic workforce development correlates directly with productivity metrics, export competitiveness in high-tech sectors, and municipal smart-grid efficiency across Malaysia Kuala Lumpur.</w:t>
      </w:r>
    </w:p>
    <w:bookmarkEnd w:id="23"/>
    <w:bookmarkStart w:id="24" w:name="X96866a6a54f4a5a86b45734ed86d05d2a1929ac"/>
    <w:p>
      <w:pPr>
        <w:pStyle w:val="Heading2"/>
      </w:pPr>
      <w:r>
        <w:t xml:space="preserve">4. Methodological Framework and Scholarly Dissemination as an Academic Journal Article Contribution</w:t>
      </w:r>
    </w:p>
    <w:p>
      <w:pPr>
        <w:pStyle w:val="FirstParagraph"/>
      </w:pPr>
      <w:r>
        <w:t xml:space="preserve">The structural integrity of this publication adheres to the standard conventions expected of an academic journal article, employing a mixed-methods analytical approach that combines policy document review, industry employment data analysis, and engineering competency benchmarking. By framing the discussion within an academic journal article format, the research ensures reproducibility, peer-review readiness, and scholarly impact assessment. The literature synthesis reveals a recurring theme in regional engineering development: while theoretical knowledge transfer occurs through university programs across Malaysia Kuala Lumpur’s higher education institutions, industry adoption often outpaces curriculum updates due to rapid technological obsolescence. Addressing this gap requires robust feedback loops between academic journal article researchers, accreditation bodies such as the Board of Engineers Malaysia (BEM), and private sector technology directors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Advancing Kuala Lumpur’s Industrial Ecosystem: An Academic Journal Article Perspective</dc:title>
  <dc:creator/>
  <dc:language>en</dc:language>
  <cp:keywords/>
  <dcterms:created xsi:type="dcterms:W3CDTF">2026-07-29T07:40:12Z</dcterms:created>
  <dcterms:modified xsi:type="dcterms:W3CDTF">2026-07-29T07:40:12Z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