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Imperative</w:t>
      </w:r>
      <w:r>
        <w:t xml:space="preserve"> </w:t>
      </w:r>
      <w:r>
        <w:t xml:space="preserve">of</w:t>
      </w:r>
      <w:r>
        <w:t xml:space="preserve"> </w:t>
      </w:r>
      <w:r>
        <w:t xml:space="preserve">Localized</w:t>
      </w:r>
      <w:r>
        <w:t xml:space="preserve"> </w:t>
      </w:r>
      <w:r>
        <w:t xml:space="preserve">Medical</w:t>
      </w:r>
      <w:r>
        <w:t xml:space="preserve"> </w:t>
      </w:r>
      <w:r>
        <w:t xml:space="preserve">Research</w:t>
      </w:r>
      <w:r>
        <w:t xml:space="preserve"> </w:t>
      </w:r>
      <w:r>
        <w:t xml:space="preserve">in</w:t>
      </w:r>
      <w:r>
        <w:t xml:space="preserve"> </w:t>
      </w:r>
      <w:r>
        <w:t xml:space="preserve">Post-Conflict</w:t>
      </w:r>
      <w:r>
        <w:t xml:space="preserve"> </w:t>
      </w:r>
      <w:r>
        <w:t xml:space="preserve">Settings:</w:t>
      </w:r>
      <w:r>
        <w:t xml:space="preserve"> </w:t>
      </w:r>
      <w:r>
        <w:t xml:space="preserve">A</w:t>
      </w:r>
      <w:r>
        <w:t xml:space="preserve"> </w:t>
      </w:r>
      <w:r>
        <w:t xml:space="preserve">Framework</w:t>
      </w:r>
      <w:r>
        <w:t xml:space="preserve"> </w:t>
      </w:r>
      <w:r>
        <w:t xml:space="preserve">for</w:t>
      </w:r>
      <w:r>
        <w:t xml:space="preserve"> </w:t>
      </w:r>
      <w:r>
        <w:t xml:space="preserve">Enhancing</w:t>
      </w:r>
      <w:r>
        <w:t xml:space="preserve"> </w:t>
      </w:r>
      <w:r>
        <w:t xml:space="preserve">Healthcare</w:t>
      </w:r>
      <w:r>
        <w:t xml:space="preserve"> </w:t>
      </w:r>
      <w:r>
        <w:t xml:space="preserve">Infrastructure</w:t>
      </w:r>
      <w:r>
        <w:t xml:space="preserve"> </w:t>
      </w:r>
      <w:r>
        <w:t xml:space="preserve">in</w:t>
      </w:r>
      <w:r>
        <w:t xml:space="preserve"> </w:t>
      </w:r>
      <w:r>
        <w:t xml:space="preserve">Kabul,</w:t>
      </w:r>
      <w:r>
        <w:t xml:space="preserve"> </w:t>
      </w:r>
      <w:r>
        <w:t xml:space="preserve">Afghanistan</w:t>
      </w:r>
    </w:p>
    <w:bookmarkStart w:id="35" w:name="Xd2fd439e97b05c291b5d3ae6de6fff6e33fdaac"/>
    <w:p>
      <w:pPr>
        <w:pStyle w:val="Heading1"/>
      </w:pPr>
      <w:r>
        <w:t xml:space="preserve">The Imperative of Localized Medical Research in Post-Conflict Settings</w:t>
      </w:r>
    </w:p>
    <w:bookmarkStart w:id="20" w:name="Xfb177a9e260aa66a6e1a0b7a666f663f0a3e149"/>
    <w:p>
      <w:pPr>
        <w:pStyle w:val="Heading2"/>
      </w:pPr>
      <w:r>
        <w:t xml:space="preserve">A Framework for Enhancing Healthcare Infrastructure in Kabul, Afghanistan</w:t>
      </w:r>
    </w:p>
    <w:p>
      <w:pPr>
        <w:pStyle w:val="FirstParagraph"/>
      </w:pPr>
      <w:r>
        <w:rPr>
          <w:bCs/>
          <w:b/>
        </w:rPr>
        <w:t xml:space="preserve">Afghanistan Institute of Clinical Studies</w:t>
      </w:r>
      <w:r>
        <w:br/>
      </w:r>
      <w:r>
        <w:t xml:space="preserve">Kabul, Afghanistan</w:t>
      </w:r>
      <w:r>
        <w:br/>
      </w:r>
      <w:r>
        <w:t xml:space="preserve">Correspondence should be addressed to the Department of Public Health Policy.</w:t>
      </w:r>
    </w:p>
    <w:bookmarkEnd w:id="20"/>
    <w:bookmarkStart w:id="21" w:name="abstract"/>
    <w:p>
      <w:pPr>
        <w:pStyle w:val="Heading2"/>
      </w:pPr>
      <w:r>
        <w:t xml:space="preserve">Abstract</w:t>
      </w:r>
    </w:p>
    <w:p>
      <w:pPr>
        <w:pStyle w:val="FirstParagraph"/>
      </w:pPr>
      <w:r>
        <w:t xml:space="preserve">The healthcare landscape in Afghanistan, particularly within the capital city of Kabul, is characterized by a complex interplay of historical conflict, systemic infrastructure deficits, and rapid epidemiological transitions. This article argues that the role of the medical researcher cannot be limited to data collection but must extend to the creation of sustainable, context-specific health interventions. By focusing on Kabul as a case study, we examine how localized medical research can bridge the gap between international aid frameworks and local community needs. We propose a multidisciplinary approach that integrates epidemiological surveillance with socio-cultural analysis to address the dual burdens of communicable diseases and rising non-communicable chronic conditions. The findings suggest that empowering local researchers is not merely an academic exercise but a critical component of public health sovereignty and resilience in post-conflict urban environments.</w:t>
      </w:r>
    </w:p>
    <w:bookmarkEnd w:id="21"/>
    <w:bookmarkStart w:id="22" w:name="introduction"/>
    <w:p>
      <w:pPr>
        <w:pStyle w:val="Heading2"/>
      </w:pPr>
      <w:r>
        <w:t xml:space="preserve">1. Introduction</w:t>
      </w:r>
    </w:p>
    <w:p>
      <w:pPr>
        <w:pStyle w:val="FirstParagraph"/>
      </w:pPr>
      <w:r>
        <w:t xml:space="preserve">The transition from acute humanitarian crisis to long-term public health stability remains one of the most significant challenges in global health policy. Nowhere is this challenge more poignant than in Afghanistan, where decades of instability have fractured healthcare systems and displaced millions. Kabul, as the political, economic, and demographic center of the nation, serves as a microcosm for these broader national issues while simultaneously presenting unique opportunities for targeted intervention due to its concentrated population and existing institutional frameworks.</w:t>
      </w:r>
    </w:p>
    <w:p>
      <w:pPr>
        <w:pStyle w:val="BodyText"/>
      </w:pPr>
      <w:r>
        <w:t xml:space="preserve">Traditional models of medical research in developing nations have often relied heavily on external actors, leading to data extraction without commensurate local benefit. This article posits that the paradigm must shift toward empowering the local Medical Researcher within Kabul. These researchers possess the cultural competence, linguistic fluency, and logistical access necessary to navigate the intricate socio-political fabric of Afghan society. By centering research efforts in Kabul, we can generate evidence that is not only statistically robust but also culturally relevant and practically applicable.</w:t>
      </w:r>
    </w:p>
    <w:bookmarkEnd w:id="22"/>
    <w:bookmarkStart w:id="23" w:name="the-current-health-landscape-in-kabul"/>
    <w:p>
      <w:pPr>
        <w:pStyle w:val="Heading2"/>
      </w:pPr>
      <w:r>
        <w:t xml:space="preserve">2. The Current Health Landscape in Kabul</w:t>
      </w:r>
    </w:p>
    <w:p>
      <w:pPr>
        <w:pStyle w:val="FirstParagraph"/>
      </w:pPr>
      <w:r>
        <w:t xml:space="preserve">Kabul faces a "double burden" of disease, a term used to describe the coexistence of infectious diseases and non-communicable chronic conditions. On one hand, the city grapples with persistent issues such as tuberculosis, hepatitis B and C, and vector-borne illnesses. On the other hand, rapid urbanization has led to a surge in lifestyle-related diseases, including diabetes mellitus, hypertension, cardiovascular disorders, and certain malignancies.</w:t>
      </w:r>
    </w:p>
    <w:p>
      <w:pPr>
        <w:pStyle w:val="BodyText"/>
      </w:pPr>
      <w:r>
        <w:t xml:space="preserve">The infrastructure supporting these populations is strained. While Kabul hosts several teaching hospitals and research centers affiliated with Kabul University of Medical Sciences (KUMS) and international NGOs, the integration of clinical practice with rigorous scientific inquiry remains fragmented. Resource constraints limit the ability to conduct large-scale longitudinal studies, and data interoperability between public clinics and private facilities is virtually non-existent. This fragmentation creates blind spots in public health planning, necessitating a unified research agenda.</w:t>
      </w:r>
    </w:p>
    <w:bookmarkEnd w:id="23"/>
    <w:bookmarkStart w:id="26" w:name="the-role-of-the-local-medical-researcher"/>
    <w:p>
      <w:pPr>
        <w:pStyle w:val="Heading2"/>
      </w:pPr>
      <w:r>
        <w:t xml:space="preserve">3. The Role of the Local Medical Researcher</w:t>
      </w:r>
    </w:p>
    <w:p>
      <w:pPr>
        <w:pStyle w:val="FirstParagraph"/>
      </w:pPr>
      <w:r>
        <w:t xml:space="preserve">The medical researcher in Kabul operates at the intersection of clinical medicine, epidemiology, and social science. Their primary responsibility is to generate high-quality evidence that can inform policy and improve patient outcomes. However, their role extends beyond traditional academic boundaries.</w:t>
      </w:r>
    </w:p>
    <w:bookmarkStart w:id="24" w:name="cultural-competence-and-community-trust"/>
    <w:p>
      <w:pPr>
        <w:pStyle w:val="Heading3"/>
      </w:pPr>
      <w:r>
        <w:t xml:space="preserve">3.1 Cultural Competence and Community Trust</w:t>
      </w:r>
    </w:p>
    <w:p>
      <w:pPr>
        <w:pStyle w:val="FirstParagraph"/>
      </w:pPr>
      <w:r>
        <w:t xml:space="preserve">In Afghan society, trust is a paramount currency in healthcare delivery. International researchers may face significant barriers in gaining access to marginalized communities or understanding nuanced cultural practices that affect health behaviors, such as dietary habits, reproductive choices, and traditional healing practices. Local medical researchers bridge this gap. They can design consent processes that are ethically sound yet culturally respectful, ensuring high participation rates and data integrity.</w:t>
      </w:r>
    </w:p>
    <w:bookmarkEnd w:id="24"/>
    <w:bookmarkStart w:id="25" w:name="contextualizing-data"/>
    <w:p>
      <w:pPr>
        <w:pStyle w:val="Heading3"/>
      </w:pPr>
      <w:r>
        <w:t xml:space="preserve">3.2 Contextualizing Data</w:t>
      </w:r>
    </w:p>
    <w:p>
      <w:pPr>
        <w:pStyle w:val="FirstParagraph"/>
      </w:pPr>
      <w:r>
        <w:t xml:space="preserve">Data without context is merely numbers. A local researcher understands the implications of seasonal migration patterns on disease spread, the impact of economic sanctions on medication availability, and the specific nutritional deficits prevalent in Kabul’s urban slums versus its affluent districts. This contextual awareness allows for more precise hypothesis generation and more accurate interpretation of statistical results.</w:t>
      </w:r>
    </w:p>
    <w:bookmarkEnd w:id="25"/>
    <w:bookmarkEnd w:id="26"/>
    <w:bookmarkStart w:id="30" w:name="X2a014b8355847d9f5b562ff5480aeff25ef3300"/>
    <w:p>
      <w:pPr>
        <w:pStyle w:val="Heading2"/>
      </w:pPr>
      <w:r>
        <w:t xml:space="preserve">4. Strategic Frameworks for Research Enhancement</w:t>
      </w:r>
    </w:p>
    <w:p>
      <w:pPr>
        <w:pStyle w:val="FirstParagraph"/>
      </w:pPr>
      <w:r>
        <w:t xml:space="preserve">To maximize the impact of medical research in Kabul, a multi-faceted strategy is required. This framework emphasizes capacity building, technological integration, and international collaboration.</w:t>
      </w:r>
    </w:p>
    <w:bookmarkStart w:id="27" w:name="strengthening-institutional-capacity"/>
    <w:p>
      <w:pPr>
        <w:pStyle w:val="Heading3"/>
      </w:pPr>
      <w:r>
        <w:t xml:space="preserve">4.1 Strengthening Institutional Capacity</w:t>
      </w:r>
    </w:p>
    <w:p>
      <w:pPr>
        <w:pStyle w:val="FirstParagraph"/>
      </w:pPr>
      <w:r>
        <w:t xml:space="preserve">Kabul’s academic institutions must be fortified to serve as hubs for independent inquiry. This includes investing in modern laboratory facilities, secure data storage systems, and statistical software training. Scholarships and fellowships should be prioritized for Afghan nationals pursuing advanced degrees in epidemiology, biostatistics, and public health policy abroad, with the expectation of their return to contribute to the local research ecosystem.</w:t>
      </w:r>
    </w:p>
    <w:bookmarkEnd w:id="27"/>
    <w:bookmarkStart w:id="28" w:name="digital-health-integration"/>
    <w:p>
      <w:pPr>
        <w:pStyle w:val="Heading3"/>
      </w:pPr>
      <w:r>
        <w:t xml:space="preserve">4.2 Digital Health Integration</w:t>
      </w:r>
    </w:p>
    <w:p>
      <w:pPr>
        <w:pStyle w:val="FirstParagraph"/>
      </w:pPr>
      <w:r>
        <w:t xml:space="preserve">The rapid adoption of mobile technology in Afghanistan offers a novel avenue for data collection. Medical researchers in Kabul can leverage mobile health (mHealth) platforms to conduct remote surveys, monitor chronic disease management, and track infectious disease outbreaks in real-time. This digital shift can reduce the costs associated with field research and increase the granularity of health data.</w:t>
      </w:r>
    </w:p>
    <w:bookmarkEnd w:id="28"/>
    <w:bookmarkStart w:id="29" w:name="X37a5b88bac3d9e1c7875646e1ade22ebf14b009"/>
    <w:p>
      <w:pPr>
        <w:pStyle w:val="Heading3"/>
      </w:pPr>
      <w:r>
        <w:t xml:space="preserve">4.3 Ethical Collaboration with International Partners</w:t>
      </w:r>
    </w:p>
    <w:p>
      <w:pPr>
        <w:pStyle w:val="FirstParagraph"/>
      </w:pPr>
      <w:r>
        <w:t xml:space="preserve">Collaboration with global health organizations is essential but must be rebalanced. Agreements should mandate that local researchers are co-authors on all publications, lead grant applications, and have decision-making power regarding study design. This equitable partnership model ensures that the benefits of research—whether in the form of new treatments, policy changes, or technological tools—are retained within Afghanistan.</w:t>
      </w:r>
    </w:p>
    <w:bookmarkEnd w:id="29"/>
    <w:bookmarkEnd w:id="30"/>
    <w:bookmarkStart w:id="31" w:name="X02a6664c63bda7c649dd2be8c52e884c6fc429e"/>
    <w:p>
      <w:pPr>
        <w:pStyle w:val="Heading2"/>
      </w:pPr>
      <w:r>
        <w:t xml:space="preserve">5. Case Study: Addressing Tuberculosis in Kabul</w:t>
      </w:r>
    </w:p>
    <w:p>
      <w:pPr>
        <w:pStyle w:val="FirstParagraph"/>
      </w:pPr>
      <w:r>
        <w:t xml:space="preserve">To illustrate the potential of this framework, consider the ongoing battle against tuberculosis (TB). While global protocols exist for TB treatment adherence, failure rates remain high due to socioeconomic factors specific to Kabul’s population structure. A study led by local medical researchers identified that irregular clinic hours and lack of transportation allowances were primary causes of non-adherence among low-income patients. By adjusting service delivery models based on this locally generated data, the city health department was able to implement mobile testing units in high-risk districts, significantly improving cure rates. This example underscores how localized research translates directly into actionable public health solutions.</w:t>
      </w:r>
    </w:p>
    <w:bookmarkEnd w:id="31"/>
    <w:bookmarkStart w:id="32" w:name="challenges-and-ethical-considerations"/>
    <w:p>
      <w:pPr>
        <w:pStyle w:val="Heading2"/>
      </w:pPr>
      <w:r>
        <w:t xml:space="preserve">6. Challenges and Ethical Considerations</w:t>
      </w:r>
    </w:p>
    <w:p>
      <w:pPr>
        <w:pStyle w:val="FirstParagraph"/>
      </w:pPr>
      <w:r>
        <w:t xml:space="preserve">The path forward is not without obstacles. Security concerns continue to pose risks to researchers and participants alike. Furthermore, ethical oversight mechanisms must be strengthened to protect vulnerable populations from exploitation. Researchers must navigate the complexities of political instability, ensuring that their work remains impartial and focused on humanitarian principles rather than political agendas.</w:t>
      </w:r>
    </w:p>
    <w:p>
      <w:pPr>
        <w:pStyle w:val="BodyText"/>
      </w:pPr>
      <w:r>
        <w:t xml:space="preserve">Data privacy is another critical concern. In an environment where medical records can potentially be used against individuals, robust encryption and anonymization protocols are non-negotiable. Local researchers are best positioned to design these safeguards in ways that resonate with local concepts of privacy and dignity.</w:t>
      </w:r>
    </w:p>
    <w:bookmarkEnd w:id="32"/>
    <w:bookmarkStart w:id="33" w:name="conclusion"/>
    <w:p>
      <w:pPr>
        <w:pStyle w:val="Heading2"/>
      </w:pPr>
      <w:r>
        <w:t xml:space="preserve">7. Conclusion</w:t>
      </w:r>
    </w:p>
    <w:p>
      <w:pPr>
        <w:pStyle w:val="FirstParagraph"/>
      </w:pPr>
      <w:r>
        <w:t xml:space="preserve">The future of public health in Afghanistan hinges on the strength of its research infrastructure, particularly in Kabul. The medical researcher is not merely an observer but a catalyst for change. By investing in local capacity, embracing technological innovation, and fostering ethical international partnerships, Afghanistan can transform its healthcare system from one of reactive crisis management to proactive health promotion.</w:t>
      </w:r>
    </w:p>
    <w:p>
      <w:pPr>
        <w:pStyle w:val="BodyText"/>
      </w:pPr>
      <w:r>
        <w:t xml:space="preserve">Kabul stands at a crossroads. It has the potential to become a regional leader in medical research despite its challenges. This requires a concerted effort from the government, academic institutions, and the global community to support those who live and work there every day. Only through locally driven evidence can we hope to achieve sustainable health equity for the people of Afghanistan.</w:t>
      </w:r>
    </w:p>
    <w:bookmarkEnd w:id="33"/>
    <w:bookmarkStart w:id="34" w:name="references"/>
    <w:p>
      <w:pPr>
        <w:pStyle w:val="Heading2"/>
      </w:pPr>
      <w:r>
        <w:t xml:space="preserve">References</w:t>
      </w:r>
    </w:p>
    <w:p>
      <w:pPr>
        <w:pStyle w:val="FirstParagraph"/>
      </w:pPr>
      <w:r>
        <w:t xml:space="preserve">1. World Health Organization. (2023). *Tuberculosis Profile: Afghanistan*. Geneva: WHO Press.</w:t>
      </w:r>
    </w:p>
    <w:p>
      <w:pPr>
        <w:pStyle w:val="BodyText"/>
      </w:pPr>
      <w:r>
        <w:t xml:space="preserve">2. Kabul University of Medical Sciences. (2021). *Annual Report on Non-Communicable Diseases in Urban Kabul*. Kabul: KUMS Publications.</w:t>
      </w:r>
    </w:p>
    <w:p>
      <w:pPr>
        <w:pStyle w:val="BodyText"/>
      </w:pPr>
      <w:r>
        <w:t xml:space="preserve">3. Rahimi, A., &amp; Karim, S. (2019). "Challenges of Healthcare Delivery in Post-Conflict Afghanistan." *Journal of Global Health*, 14(2), 45-58.</w:t>
      </w:r>
    </w:p>
    <w:p>
      <w:pPr>
        <w:pStyle w:val="BodyText"/>
      </w:pPr>
      <w:r>
        <w:t xml:space="preserve">4. United Nations Development Programme. (2022). *Building Resilience: Public Health Systems in Central Asia and the Middle East*. New York: UNDP.</w:t>
      </w:r>
    </w:p>
    <w:p>
      <w:pPr>
        <w:pStyle w:val="BodyText"/>
      </w:pPr>
      <w:r>
        <w:t xml:space="preserve">5. Ministry of Public Health, Afghanistan. (2020). *National Strategic Plan for Health Research 2015-2035*. Kabul: MoPH.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Imperative of Localized Medical Research in Post-Conflict Settings: A Framework for Enhancing Healthcare Infrastructure in Kabul, Afghanistan</dc:title>
  <dc:creator/>
  <cp:keywords/>
  <dcterms:created xsi:type="dcterms:W3CDTF">2026-07-29T15:08:59Z</dcterms:created>
  <dcterms:modified xsi:type="dcterms:W3CDTF">2026-07-29T15:08:59Z</dcterms:modified>
</cp:coreProperties>
</file>

<file path=docProps/custom.xml><?xml version="1.0" encoding="utf-8"?>
<Properties xmlns="http://schemas.openxmlformats.org/officeDocument/2006/custom-properties" xmlns:vt="http://schemas.openxmlformats.org/officeDocument/2006/docPropsVTypes"/>
</file>