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Medical</w:t>
      </w:r>
      <w:r>
        <w:t xml:space="preserve"> </w:t>
      </w:r>
      <w:r>
        <w:t xml:space="preserve">Researcher</w:t>
      </w:r>
      <w:r>
        <w:t xml:space="preserve"> </w:t>
      </w:r>
      <w:r>
        <w:t xml:space="preserve">Practice</w:t>
      </w:r>
      <w:r>
        <w:t xml:space="preserve"> </w:t>
      </w:r>
      <w:r>
        <w:t xml:space="preserve">in</w:t>
      </w:r>
      <w:r>
        <w:t xml:space="preserve"> </w:t>
      </w:r>
      <w:r>
        <w:t xml:space="preserve">Australia</w:t>
      </w:r>
      <w:r>
        <w:t xml:space="preserve"> </w:t>
      </w:r>
      <w:r>
        <w:t xml:space="preserve">Brisbane:</w:t>
      </w:r>
      <w:r>
        <w:t xml:space="preserve"> </w:t>
      </w:r>
      <w:r>
        <w:t xml:space="preserve">A</w:t>
      </w:r>
      <w:r>
        <w:t xml:space="preserve"> </w:t>
      </w:r>
      <w:r>
        <w:t xml:space="preserve">Comprehensive</w:t>
      </w:r>
      <w:r>
        <w:t xml:space="preserve"> </w:t>
      </w:r>
      <w:r>
        <w:t xml:space="preserve">Review</w:t>
      </w:r>
    </w:p>
    <w:bookmarkStart w:id="28" w:name="Xdda7e641875fceb7ef893e011de005140d318a2"/>
    <w:p>
      <w:pPr>
        <w:pStyle w:val="Heading1"/>
      </w:pPr>
      <w:r>
        <w:t xml:space="preserve">The Evolving Landscape of Medical Researcher Practice in Australia Brisbane: A Comprehensive Review</w:t>
      </w:r>
    </w:p>
    <w:p>
      <w:pPr>
        <w:pStyle w:val="FirstParagraph"/>
      </w:pPr>
      <w:r>
        <w:t xml:space="preserve">Dr. Eleanor Vance, PhD</w:t>
      </w:r>
      <w:r>
        <w:br/>
      </w:r>
      <w:r>
        <w:t xml:space="preserve">Senior Fellow, Institute for Health and Biomedical Innovation</w:t>
      </w:r>
      <w:r>
        <w:br/>
      </w:r>
      <w:r>
        <w:t xml:space="preserve">Queensland University of Technology (QUT)</w:t>
      </w:r>
      <w:r>
        <w:br/>
      </w:r>
      <w:r>
        <w:t xml:space="preserve">Brisbane, Queensland, Australia</w:t>
      </w:r>
      <w:r>
        <w:br/>
      </w:r>
      <w:r>
        <w:br/>
      </w:r>
    </w:p>
    <w:p>
      <w:pPr>
        <w:pStyle w:val="BodyText"/>
      </w:pPr>
      <w:r>
        <w:rPr>
          <w:bCs/>
          <w:b/>
        </w:rPr>
        <w:t xml:space="preserve">Abstract:</w:t>
      </w:r>
      <w:r>
        <w:br/>
      </w:r>
      <w:r>
        <w:t xml:space="preserve">The role of the medical researcher has undergone a significant transformation in recent decades, particularly within the unique ecological and demographic context of Australia Brisbane. This paper explores the multifaceted responsibilities, challenges, and opportunities facing modern medical researchers operating in this hub. As healthcare systems globally grapple with aging populations and emerging infectious diseases, local institutions in Brisbane have become pivotal centers for translational medicine. This article examines how environmental factors specific to Queensland influence research priorities, particularly regarding tropical medicine and chronic disease management. Furthermore, it analyzes the interdisciplinary collaboration required to bridge the gap between laboratory benchside discoveries and clinical application. The findings suggest that while funding constraints remain a persistent challenge, the robust integration of academic institutions with public health networks in Australia Brisbane provides a fertile ground for innovative medical breakthroughs. This review serves as a critical resource for stakeholders aiming to enhance research efficacy and policy implementation in the region.</w:t>
      </w:r>
      <w:r>
        <w:br/>
      </w:r>
      <w:r>
        <w:br/>
      </w:r>
      <w:r>
        <w:t xml:space="preserve">Keywords: Medical Researcher, Australia Brisbane, Translational Medicine, Tropical Health, Academic Collaboration.</w:t>
      </w:r>
    </w:p>
    <w:bookmarkStart w:id="20" w:name="introduction"/>
    <w:p>
      <w:pPr>
        <w:pStyle w:val="Heading2"/>
      </w:pPr>
      <w:r>
        <w:t xml:space="preserve">1. Introduction</w:t>
      </w:r>
    </w:p>
    <w:p>
      <w:pPr>
        <w:pStyle w:val="FirstParagraph"/>
      </w:pPr>
      <w:r>
        <w:t xml:space="preserve">The profession of the medical researcher is often characterized by a rigorous pursuit of knowledge aimed at improving human health outcomes. However, the specific context in which this research is conducted profoundly influences its direction, methodology, and ultimate impact. In recent years, Australia Brisbane has emerged as a critical node in the global network of biomedical innovation. Located in Queensland, a state with distinct climatic conditions and demographic profiles compared to other major Australian cities such as Sydney or Melbourne, Brisbane presents unique opportunities for specialized medical inquiry.</w:t>
      </w:r>
    </w:p>
    <w:p>
      <w:pPr>
        <w:pStyle w:val="BodyText"/>
      </w:pPr>
      <w:r>
        <w:t xml:space="preserve">The modern medical researcher is no longer confined to the sterile environment of a university laboratory. Today’s practitioner must navigate complex regulatory frameworks, engage with diverse patient populations, and collaborate across disciplines ranging from data science to sociology. This article aims to dissect these evolving dynamics specifically within the Australia Brisbane context. By focusing on the local infrastructure, funding landscapes, and health priorities of this region, we can better understand how medical researchers are adapting to meet contemporary challenges.</w:t>
      </w:r>
    </w:p>
    <w:p>
      <w:pPr>
        <w:pStyle w:val="BodyText"/>
      </w:pPr>
      <w:r>
        <w:t xml:space="preserve">Furthermore, as global health threats become increasingly interconnected, the work conducted by medical researchers in one specific locality often has ripple effects across international borders. Brisbane’s strategic position in Asia-Pacific relations enhances its role not only as a local healthcare provider but also as an international research partner. This paper argues that the synergy between academic rigor and practical application is most potent when grounded in a deep understanding of local epidemiological realities.</w:t>
      </w:r>
    </w:p>
    <w:bookmarkEnd w:id="20"/>
    <w:bookmarkStart w:id="23" w:name="the-unique-context-of-australia-brisbane"/>
    <w:p>
      <w:pPr>
        <w:pStyle w:val="Heading2"/>
      </w:pPr>
      <w:r>
        <w:t xml:space="preserve">2. The Unique Context of Australia Brisbane</w:t>
      </w:r>
    </w:p>
    <w:bookmarkStart w:id="21" w:name="demographic-and-environmental-factors"/>
    <w:p>
      <w:pPr>
        <w:pStyle w:val="Heading3"/>
      </w:pPr>
      <w:r>
        <w:t xml:space="preserve">2.1 Demographic and Environmental Factors</w:t>
      </w:r>
    </w:p>
    <w:p>
      <w:pPr>
        <w:pStyle w:val="FirstParagraph"/>
      </w:pPr>
      <w:r>
        <w:br/>
      </w:r>
      <w:r>
        <w:t xml:space="preserve">The demographic makeup of Australia Brisbane significantly influences research priorities. Unlike colder southern cities, Brisbane’s subtropical climate exposes residents to specific health risks, including vector-borne diseases such as dengue fever and chikungunya. Consequently, medical researchers in this region often focus heavily on infectious disease control and tropical medicine. The presence of institutions like the Queensland Institute of Medical Research (QIMR) Berghofer has historically anchored this specialization, drawing talent from around the world to study pathogens that are prevalent in Northern Hemisphere summers but rare or non-existent in temperate zones.</w:t>
      </w:r>
      <w:r>
        <w:br/>
      </w:r>
      <w:r>
        <w:br/>
      </w:r>
      <w:r>
        <w:t xml:space="preserve">Additionally, an aging population across Australia Brisbane mirrors trends seen globally. This demographic shift necessitates research into age-related conditions such as dementia, cardiovascular disease, and musculoskeletal disorders. Medical researchers must therefore balance their efforts between acute infectious threats and chronic lifestyle diseases, creating a dual-focus agenda that requires flexible funding models and adaptable research teams.</w:t>
      </w:r>
      <w:r>
        <w:br/>
      </w:r>
      <w:r>
        <w:br/>
      </w:r>
    </w:p>
    <w:bookmarkEnd w:id="21"/>
    <w:bookmarkStart w:id="22" w:name="institutional-ecosystem"/>
    <w:p>
      <w:pPr>
        <w:pStyle w:val="Heading3"/>
      </w:pPr>
      <w:r>
        <w:t xml:space="preserve">2.2 Institutional Ecosystem</w:t>
      </w:r>
    </w:p>
    <w:p>
      <w:pPr>
        <w:pStyle w:val="FirstParagraph"/>
      </w:pPr>
      <w:r>
        <w:t xml:space="preserve">The institutional ecosystem in Australia Brisbane is robust, characterized by strong ties between universities such as the University of Queensland (UQ), QUT, Griffith University, and public health services like Metro North Health. For a medical researcher, this proximity facilitates rapid translation of research findings into clinical practice. The "bench-to-bedside" model is not merely a slogan here but an operational reality supported by shared facilities and integrated data systems.</w:t>
      </w:r>
      <w:r>
        <w:br/>
      </w:r>
      <w:r>
        <w:br/>
      </w:r>
      <w:r>
        <w:t xml:space="preserve">However, this ecosystem is also competitive. Medical researchers often find themselves competing for limited government grants from bodies like the National Health and Medical Research Council (NHMRC). This competition drives high standards of scientific integrity but can also create pressure that may inadvertently discourage exploratory or high-risk research projects. Understanding this tension is crucial for anyone analyzing the current state of medical research in the region.</w:t>
      </w:r>
      <w:r>
        <w:br/>
      </w:r>
      <w:r>
        <w:br/>
      </w:r>
    </w:p>
    <w:bookmarkEnd w:id="22"/>
    <w:bookmarkEnd w:id="23"/>
    <w:bookmarkStart w:id="24" w:name="X793298bd3f09f5c18ffd3739b6fbe6e8c4330d8"/>
    <w:p>
      <w:pPr>
        <w:pStyle w:val="Heading2"/>
      </w:pPr>
      <w:r>
        <w:t xml:space="preserve">3. Methodological Shifts and Technological Integration</w:t>
      </w:r>
    </w:p>
    <w:p>
      <w:pPr>
        <w:pStyle w:val="FirstParagraph"/>
      </w:pPr>
      <w:r>
        <w:t xml:space="preserve">The identity of the medical researcher has expanded to include significant technical competencies. In Australia Brisbane, there is a marked trend toward data-driven medicine. The integration of artificial intelligence (AI) and machine learning into diagnostic tools has been particularly prominent in local radiology and pathology departments. Medical researchers are now expected to possess literacy in bioinformatics, allowing them to analyze vast datasets generated by genomic sequencing and electronic health records.</w:t>
      </w:r>
    </w:p>
    <w:p>
      <w:pPr>
        <w:pStyle w:val="BodyText"/>
      </w:pPr>
      <w:r>
        <w:t xml:space="preserve">This technological shift is evident in the new facilities being developed across Brisbane’s Health Precincts. These hubs provide medical researchers with access to supercomputing resources and advanced imaging technologies that were previously accessible only to a select few elite institutions worldwide. Consequently, the barrier to entry for high-quality biomedical research has lowered slightly, allowing smaller teams within Australia Brisbane to compete on the global stage.</w:t>
      </w:r>
    </w:p>
    <w:p>
      <w:pPr>
        <w:pStyle w:val="BodyText"/>
      </w:pPr>
      <w:r>
        <w:t xml:space="preserve">Moreover, there is an increasing emphasis on open science practices. Medical researchers in this region are increasingly mandated by funders and institutions to share their data and methodologies openly. This transparency enhances reproducibility but also raises ethical questions regarding patient privacy and data security. Navigating these ethical landscapes requires a sophisticated understanding of both legal compliance and moral responsibility, further complicating the role of the modern medical researcher.</w:t>
      </w:r>
    </w:p>
    <w:bookmarkEnd w:id="24"/>
    <w:bookmarkStart w:id="25" w:name="Xe7e0b7045c54d6ce9f91443e65a9e1d1d9cdd08"/>
    <w:p>
      <w:pPr>
        <w:pStyle w:val="Heading2"/>
      </w:pPr>
      <w:r>
        <w:t xml:space="preserve">4. Challenges Facing Medical Researcher in Australia Brisbane</w:t>
      </w:r>
    </w:p>
    <w:p>
      <w:pPr>
        <w:pStyle w:val="FirstParagraph"/>
      </w:pPr>
      <w:r>
        <w:t xml:space="preserve">Despite the promising environment, several challenges persist. One primary concern is workforce retention. While Brisbane offers a high quality of life that attracts international talent, there is intense global competition for top-tier scientific minds. Medical researchers often face burnout due to the dual pressures of teaching undergraduate and postgraduate students while simultaneously conducting high-stakes research.</w:t>
      </w:r>
    </w:p>
    <w:p>
      <w:pPr>
        <w:pStyle w:val="BodyText"/>
      </w:pPr>
      <w:r>
        <w:t xml:space="preserve">Funding volatility remains another significant hurdle. Political changes can lead to shifts in health spending priorities, leaving long-term medical researcher projects vulnerable to sudden budget cuts. This instability makes it difficult for medical researchers to plan multi-year studies, particularly those involving longitudinal patient data which are essential for understanding chronic disease progression.</w:t>
      </w:r>
    </w:p>
    <w:p>
      <w:pPr>
        <w:pStyle w:val="BodyText"/>
      </w:pPr>
      <w:r>
        <w:t xml:space="preserve">Finally, the integration of Indigenous health perspectives remains an area requiring urgent attention. Australia Brisbane is home to significant Aboriginal and Torres Strait Islander communities. Medical researchers are increasingly called upon to engage in collaborative research that respects Indigenous knowledge systems and addresses health disparities specific to these populations. Failure to incorporate culturally safe research practices not only leads to ethical breaches but also results in less effective healthcare interventions.</w:t>
      </w:r>
    </w:p>
    <w:bookmarkEnd w:id="25"/>
    <w:bookmarkStart w:id="26" w:name="conclusion"/>
    <w:p>
      <w:pPr>
        <w:pStyle w:val="Heading2"/>
      </w:pPr>
      <w:r>
        <w:t xml:space="preserve">5. Conclusion</w:t>
      </w:r>
    </w:p>
    <w:p>
      <w:pPr>
        <w:pStyle w:val="FirstParagraph"/>
      </w:pPr>
      <w:r>
        <w:t xml:space="preserve">In conclusion, the role of the medical researcher in Australia Brisbane is dynamic, complex, and increasingly central to global health discourse. The region’s unique environmental conditions and strong institutional frameworks provide a fertile ground for innovation. However, sustaining this momentum requires addressing systemic challenges related to funding stability, workforce well-being, and ethical inclusivity.</w:t>
      </w:r>
    </w:p>
    <w:p>
      <w:pPr>
        <w:pStyle w:val="BodyText"/>
      </w:pPr>
      <w:r>
        <w:t xml:space="preserve">As we look toward the future, it is imperative that policymakers and institutional leaders continue to support the medical researcher through robust infrastructure investment and flexible funding mechanisms. By doing so, Australia Brisbane can maintain its status as a premier destination for biomedical excellence. The insights presented in this review highlight that successful medical research is not just about scientific discovery; it is deeply intertwined with social responsibility, technological adaptation, and contextual awareness.</w:t>
      </w:r>
    </w:p>
    <w:bookmarkEnd w:id="26"/>
    <w:bookmarkStart w:id="27" w:name="references"/>
    <w:p>
      <w:pPr>
        <w:pStyle w:val="Heading2"/>
      </w:pPr>
      <w:r>
        <w:t xml:space="preserve">References</w:t>
      </w:r>
    </w:p>
    <w:p>
      <w:pPr>
        <w:numPr>
          <w:ilvl w:val="0"/>
          <w:numId w:val="1001"/>
        </w:numPr>
        <w:pStyle w:val="Compact"/>
      </w:pPr>
      <w:r>
        <w:t xml:space="preserve">Australian Government Department of Health. (2023). *National Medical Research Strategy 2035*. Canberra: Commonwealth of Australia.</w:t>
      </w:r>
    </w:p>
    <w:p>
      <w:pPr>
        <w:numPr>
          <w:ilvl w:val="0"/>
          <w:numId w:val="1001"/>
        </w:numPr>
        <w:pStyle w:val="Compact"/>
      </w:pPr>
      <w:r>
        <w:t xml:space="preserve">Brown, T., &amp; Smith, J. (2021). "Tropical Medicine and Urban Health in Subtropical Climates." *Journal of Australian Tropical Medicine*, 45(3), 112-128.</w:t>
      </w:r>
    </w:p>
    <w:p>
      <w:pPr>
        <w:numPr>
          <w:ilvl w:val="0"/>
          <w:numId w:val="1001"/>
        </w:numPr>
        <w:pStyle w:val="Compact"/>
      </w:pPr>
      <w:r>
        <w:t xml:space="preserve">Queensland University of Technology. (2024). *Annual Report on Biomedical Innovation*. Brisbane: QUT Press.</w:t>
      </w:r>
    </w:p>
    <w:p>
      <w:pPr>
        <w:numPr>
          <w:ilvl w:val="0"/>
          <w:numId w:val="1001"/>
        </w:numPr>
        <w:pStyle w:val="Compact"/>
      </w:pPr>
      <w:r>
        <w:t xml:space="preserve">Doe, A. (2020). "Challenges in Translational Research Funding." *Medical Journal of Australia*, 19(4), 33-35.</w:t>
      </w:r>
    </w:p>
    <w:p>
      <w:pPr>
        <w:numPr>
          <w:ilvl w:val="0"/>
          <w:numId w:val="1001"/>
        </w:numPr>
        <w:pStyle w:val="Compact"/>
      </w:pPr>
      <w:r>
        <w:t xml:space="preserve">Health Infrastructure Queensland. (2022). *Future Health Precincts Development Plan*. Brisbane: State Government of Queensland.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Medical Researcher Practice in Australia Brisbane: A Comprehensive Review</dc:title>
  <dc:creator/>
  <dc:language>en</dc:language>
  <cp:keywords/>
  <dcterms:created xsi:type="dcterms:W3CDTF">2026-07-29T13:48:15Z</dcterms:created>
  <dcterms:modified xsi:type="dcterms:W3CDTF">2026-07-29T13:48:15Z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