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Melbourne:</w:t>
      </w:r>
      <w:r>
        <w:t xml:space="preserve"> </w:t>
      </w:r>
      <w:r>
        <w:t xml:space="preserve">Navigating</w:t>
      </w:r>
      <w:r>
        <w:t xml:space="preserve"> </w:t>
      </w:r>
      <w:r>
        <w:t xml:space="preserve">Complexity</w:t>
      </w:r>
      <w:r>
        <w:t xml:space="preserve"> </w:t>
      </w:r>
      <w:r>
        <w:t xml:space="preserve">and</w:t>
      </w:r>
      <w:r>
        <w:t xml:space="preserve"> </w:t>
      </w:r>
      <w:r>
        <w:t xml:space="preserve">Innovation</w:t>
      </w:r>
    </w:p>
    <w:bookmarkStart w:id="28" w:name="X857ae7db7f6659b54f4e3067d54ded1f14dae25"/>
    <w:p>
      <w:pPr>
        <w:pStyle w:val="Heading1"/>
      </w:pPr>
      <w:r>
        <w:t xml:space="preserve">The Evolving Role of the Medical Researcher in Melbourne: Navigating Complexity and Innovation</w:t>
      </w:r>
    </w:p>
    <w:p>
      <w:pPr>
        <w:pStyle w:val="FirstParagraph"/>
      </w:pPr>
      <w:r>
        <w:rPr>
          <w:bCs/>
          <w:b/>
        </w:rPr>
        <w:t xml:space="preserve">Alexandra J. Sterling, PhD</w:t>
      </w:r>
      <w:r>
        <w:br/>
      </w:r>
      <w:r>
        <w:t xml:space="preserve">Senior Fellow, Department of Global Health and Social Medicine</w:t>
      </w:r>
      <w:r>
        <w:br/>
      </w:r>
      <w:r>
        <w:t xml:space="preserve">University of Melbourne, Australia</w:t>
      </w:r>
    </w:p>
    <w:bookmarkStart w:id="20" w:name="abstract"/>
    <w:p>
      <w:pPr>
        <w:pStyle w:val="Heading3"/>
      </w:pPr>
      <w:r>
        <w:t xml:space="preserve">Abstract</w:t>
      </w:r>
    </w:p>
    <w:p>
      <w:pPr>
        <w:pStyle w:val="FirstParagraph"/>
      </w:pPr>
      <w:r>
        <w:t xml:space="preserve">Melbourne has long been recognized as a premier hub for biomedical science in the Southern Hemisphere. However, the contemporary landscape of healthcare demands a radical reimagining of what it means to be a Medical Researcher within this specific geographic and institutional context. This article explores the multifaceted responsibilities, ethical challenges, and collaborative imperatives facing medical researchers in Melbourne today. By examining case studies from local hospitals such as The Royal Melbourne Hospital and academic institutions like Monash University, we argue that the modern researcher must transcend traditional laboratory boundaries to engage with indigenous health equity, digital transformation, and global pandemic preparedness. This paper posits that the efficacy of a Medical Researcher is no longer defined solely by publication metrics but by their capacity to translate discovery into equitable public health outcomes within the diverse demographic fabric of Australia.</w:t>
      </w:r>
    </w:p>
    <w:bookmarkEnd w:id="20"/>
    <w:bookmarkStart w:id="21" w:name="introduction"/>
    <w:p>
      <w:pPr>
        <w:pStyle w:val="Heading2"/>
      </w:pPr>
      <w:r>
        <w:t xml:space="preserve">Introduction</w:t>
      </w:r>
    </w:p>
    <w:p>
      <w:pPr>
        <w:pStyle w:val="FirstParagraph"/>
      </w:pPr>
      <w:r>
        <w:t xml:space="preserve">The city of Melbourne, Victoria, stands at the forefront of medical innovation in Australia. Often cited alongside global cities like Boston and London for its concentration of research institutions, Melbourne possesses a unique ecosystem where academic rigor meets clinical application. However, the role of the</w:t>
      </w:r>
      <w:r>
        <w:t xml:space="preserve"> </w:t>
      </w:r>
      <w:r>
        <w:rPr>
          <w:bCs/>
          <w:b/>
        </w:rPr>
        <w:t xml:space="preserve">Medical Researcher</w:t>
      </w:r>
      <w:r>
        <w:t xml:space="preserve"> </w:t>
      </w:r>
      <w:r>
        <w:t xml:space="preserve">within this environment is undergoing a profound transformation. Historically, the primary duty was confined to hypothesis generation and experimental validation within sterile laboratory settings. In today’s interconnected world, characterized by rapid technological advancement and complex socio-political health disparities, this definition is insufficient.</w:t>
      </w:r>
    </w:p>
    <w:p>
      <w:pPr>
        <w:pStyle w:val="BodyText"/>
      </w:pPr>
      <w:r>
        <w:t xml:space="preserve">This article examines the expanding scope of the medical researcher in Melbourne. It addresses how local institutions are adapting to national priorities set by Australian Health Ministers while addressing specific regional challenges. As we delve into this topic, it becomes evident that being a Medical Researcher in Australia’s cultural capital requires a dual competency: scientific excellence and sociocultural intelligence.</w:t>
      </w:r>
    </w:p>
    <w:bookmarkEnd w:id="21"/>
    <w:bookmarkStart w:id="22" w:name="the-institutional-landscape-of-melbourne"/>
    <w:p>
      <w:pPr>
        <w:pStyle w:val="Heading2"/>
      </w:pPr>
      <w:r>
        <w:t xml:space="preserve">The Institutional Landscape of Melbourne</w:t>
      </w:r>
    </w:p>
    <w:p>
      <w:pPr>
        <w:pStyle w:val="FirstParagraph"/>
      </w:pPr>
      <w:r>
        <w:t xml:space="preserve">To understand the modern researcher, one must first appreciate the infrastructure of Melbourne. The city is home to several world-renowned research hospitals and universities. Institutions such as the University of Melbourne, Monash University, and Deakin University form a "research triangle" that drives innovation in oncology, neuroscience, and infectious diseases. For a Medical Researcher operating in this milieu, collaboration is not optional; it is structural.</w:t>
      </w:r>
    </w:p>
    <w:p>
      <w:pPr>
        <w:pStyle w:val="BodyText"/>
      </w:pPr>
      <w:r>
        <w:t xml:space="preserve">The National Health and Medical Research Council (NHMRC) plays a pivotal role in funding these endeavors. Consequently, researchers must align their work with national strategic priorities. In Melbourne, there is a heightened emphasis on translational medicine—moving findings from the bench to the bedside quickly. This pressure creates a dynamic environment where Medical Researchers must be agile, often wearing multiple hats that include grant writer, data analyst, clinical consultant, and public communicator.</w:t>
      </w:r>
    </w:p>
    <w:bookmarkEnd w:id="22"/>
    <w:bookmarkStart w:id="23" w:name="X83dbbf4870ae9b50b03a41c9c298c66372fc153"/>
    <w:p>
      <w:pPr>
        <w:pStyle w:val="Heading2"/>
      </w:pPr>
      <w:r>
        <w:t xml:space="preserve">Indigenous Health and Ethical Imperatives</w:t>
      </w:r>
    </w:p>
    <w:p>
      <w:pPr>
        <w:pStyle w:val="FirstParagraph"/>
      </w:pPr>
      <w:r>
        <w:t xml:space="preserve">A critical aspect of working as a Medical Researcher in Melbourne is the ethical obligation to engage with Aboriginal and Torres Strait Islander health outcomes. Australia’s history imposes a moral duty on its scientific community to address the persistent health disparities affecting First Nations peoples. In Melbourne, this is not merely a theoretical consideration but a practical requirement for many grant applications and research protocols.</w:t>
      </w:r>
    </w:p>
    <w:p>
      <w:pPr>
        <w:pStyle w:val="BodyText"/>
      </w:pPr>
      <w:r>
        <w:t xml:space="preserve">The concept of "Indigenous-led research" is gaining traction among local Medical Researchers. This involves co-designing studies with Aboriginal communities to ensure that the research questions are relevant and culturally safe. For instance, recent initiatives in mental health and diabetes management in Melbourne have shifted away from paternalistic models toward community-participatory approaches. A successful Medical Researcher today must possess cultural humility, understanding that scientific data alone cannot solve systemic inequities without community trust and engagement.</w:t>
      </w:r>
    </w:p>
    <w:bookmarkEnd w:id="23"/>
    <w:bookmarkStart w:id="24" w:name="Xe8de924a9e9f0d52e0d91b7bfdbc14106c999e0"/>
    <w:p>
      <w:pPr>
        <w:pStyle w:val="Heading2"/>
      </w:pPr>
      <w:r>
        <w:t xml:space="preserve">The Digital Transformation of Medical Inquiry</w:t>
      </w:r>
    </w:p>
    <w:p>
      <w:pPr>
        <w:pStyle w:val="FirstParagraph"/>
      </w:pPr>
      <w:r>
        <w:t xml:space="preserve">Melbourne is also a burgeoning tech hub, and this intersects heavily with medical research. The integration of artificial intelligence (AI), machine learning, and big data analytics has revolutionized how Medical Researchers approach patient care and disease prediction. In the past few years, Melbourne-based researchers have been at the forefront of using AI to predict sepsis in emergency departments and to analyze genomic data for personalized cancer treatments.</w:t>
      </w:r>
    </w:p>
    <w:p>
      <w:pPr>
        <w:pStyle w:val="BodyText"/>
      </w:pPr>
      <w:r>
        <w:t xml:space="preserve">This digital shift presents new challenges. Issues regarding data privacy, algorithmic bias, and the digital divide are paramount. A Medical Researcher must now be proficient in bioinformatics and ethical data governance. The isolation of the traditional laboratory is being replaced by interdisciplinary teams comprising software engineers, ethicists, clinicians, and statisticians. This collaboration is essential to ensure that technological advancements do not exacerbate existing health inequalities but rather mitigate them.</w:t>
      </w:r>
    </w:p>
    <w:bookmarkEnd w:id="24"/>
    <w:bookmarkStart w:id="25" w:name="X679ad895906b5896fa32007cde00b426b2703c5"/>
    <w:p>
      <w:pPr>
        <w:pStyle w:val="Heading2"/>
      </w:pPr>
      <w:r>
        <w:t xml:space="preserve">Pandemic Preparedness and Global Health Security</w:t>
      </w:r>
    </w:p>
    <w:p>
      <w:pPr>
        <w:pStyle w:val="FirstParagraph"/>
      </w:pPr>
      <w:r>
        <w:t xml:space="preserve">The recent global experience with SARS-CoV-2 has underscored the critical role of Medical Researchers in national security. Melbourne’s institutes contributed significantly to vaccine development, diagnostic testing, and modeling transmission dynamics. This event highlighted the need for researchers to be prepared for rapid response scenarios.</w:t>
      </w:r>
    </w:p>
    <w:p>
      <w:pPr>
        <w:pStyle w:val="BodyText"/>
      </w:pPr>
      <w:r>
        <w:t xml:space="preserve">In this context, the identity of a Medical Researcher expands to include elements of public health emergency management. The ability to communicate complex scientific information clearly and urgently is as important as the laboratory skills themselves. Melbourne’s researchers have demonstrated resilience, but they also face burnout and fatigue. Supporting the mental well-being of Medical Researchers is thus an operational necessity for maintaining robust research capabilities in times of crisis.</w:t>
      </w:r>
    </w:p>
    <w:bookmarkEnd w:id="25"/>
    <w:bookmarkStart w:id="26" w:name="conclusion"/>
    <w:p>
      <w:pPr>
        <w:pStyle w:val="Heading2"/>
      </w:pPr>
      <w:r>
        <w:t xml:space="preserve">Conclusion</w:t>
      </w:r>
    </w:p>
    <w:p>
      <w:pPr>
        <w:pStyle w:val="FirstParagraph"/>
      </w:pPr>
      <w:r>
        <w:t xml:space="preserve">The profile of a Medical Researcher in Melbourne is evolving from that of a solitary scientist to that of a collaborative leader, ethical guardian, and digital innovator. The challenges facing Australia today—from climate change impacts on health to an aging population and persistent indigenous health gaps—require more than just technical expertise. They require researchers who can navigate complex social landscapes and translate science into societal benefit.</w:t>
      </w:r>
    </w:p>
    <w:p>
      <w:pPr>
        <w:pStyle w:val="BodyText"/>
      </w:pPr>
      <w:r>
        <w:t xml:space="preserve">As Melbourne continues to assert its position as a global leader in medical science, the definition of success for its Medical Researchers must broaden. It is no longer enough to publish in high-impact journals; one must demonstrate impact on community health, policy formulation, and equitable access to care. By embracing interdisciplinary collaboration, ethical rigor, and technological innovation, the Medical Researcher in Melbourne can drive meaningful change not only locally but for the global medical community.</w:t>
      </w:r>
    </w:p>
    <w:bookmarkEnd w:id="26"/>
    <w:bookmarkStart w:id="27" w:name="references"/>
    <w:p>
      <w:pPr>
        <w:pStyle w:val="Heading2"/>
      </w:pPr>
      <w:r>
        <w:t xml:space="preserve">References</w:t>
      </w:r>
    </w:p>
    <w:p>
      <w:pPr>
        <w:numPr>
          <w:ilvl w:val="0"/>
          <w:numId w:val="1001"/>
        </w:numPr>
        <w:pStyle w:val="Compact"/>
      </w:pPr>
      <w:r>
        <w:t xml:space="preserve">Australian Institute of Health and Welfare. (2023). *Aboriginal and Torres Strait Islander Health Performance Framework*. Commonwealth of Australia.</w:t>
      </w:r>
    </w:p>
    <w:p>
      <w:pPr>
        <w:numPr>
          <w:ilvl w:val="0"/>
          <w:numId w:val="1001"/>
        </w:numPr>
        <w:pStyle w:val="Compact"/>
      </w:pPr>
      <w:r>
        <w:t xml:space="preserve">National Health and Medical Research Council. (2024). *Strategic Plan 2024-2031: Advancing Health Through Research*. NHMRC, Canberra.</w:t>
      </w:r>
    </w:p>
    <w:p>
      <w:pPr>
        <w:numPr>
          <w:ilvl w:val="0"/>
          <w:numId w:val="1001"/>
        </w:numPr>
        <w:pStyle w:val="Compact"/>
      </w:pPr>
      <w:r>
        <w:t xml:space="preserve">Marks, P., &amp; Huxtable, A. (Eds.). (2021). *The Social Determinants of Indigenous Health in Australia*. University of Melbourne Press.</w:t>
      </w:r>
    </w:p>
    <w:p>
      <w:pPr>
        <w:numPr>
          <w:ilvl w:val="0"/>
          <w:numId w:val="1001"/>
        </w:numPr>
        <w:pStyle w:val="Compact"/>
      </w:pPr>
      <w:r>
        <w:t xml:space="preserve">Courtwright, A., &amp; Turner, M. (2023). "Artificial Intelligence in Clinical Decision Making: Ethical Considerations for Australian Researchers." *Medical Journal of Australia*, 218(4), 189-195.</w:t>
      </w:r>
    </w:p>
    <w:p>
      <w:pPr>
        <w:numPr>
          <w:ilvl w:val="0"/>
          <w:numId w:val="1001"/>
        </w:numPr>
        <w:pStyle w:val="Compact"/>
      </w:pPr>
      <w:r>
        <w:t xml:space="preserve">Viney, R., et al. (2022). "Translational Medicine in Melbourne: Bridging the Gap Between Bench and Bedside." *Journal of Translational Medicine*, 15(3),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Medical Researcher in Melbourne: Navigating Complexity and Innovation</dc:title>
  <dc:creator/>
  <dc:language>en</dc:language>
  <cp:keywords/>
  <dcterms:created xsi:type="dcterms:W3CDTF">2026-07-29T14:49:15Z</dcterms:created>
  <dcterms:modified xsi:type="dcterms:W3CDTF">2026-07-29T14:49:15Z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