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Beijing:</w:t>
      </w:r>
      <w:r>
        <w:t xml:space="preserve"> </w:t>
      </w:r>
      <w:r>
        <w:t xml:space="preserve">A</w:t>
      </w:r>
      <w:r>
        <w:t xml:space="preserve"> </w:t>
      </w:r>
      <w:r>
        <w:t xml:space="preserve">Comprehensive</w:t>
      </w:r>
      <w:r>
        <w:t xml:space="preserve"> </w:t>
      </w:r>
      <w:r>
        <w:t xml:space="preserve">Review</w:t>
      </w:r>
    </w:p>
    <w:bookmarkStart w:id="31" w:name="X4408c7aa051266006fdd1532f6fb0fe99d1cddd"/>
    <w:p>
      <w:pPr>
        <w:pStyle w:val="Heading1"/>
      </w:pPr>
      <w:r>
        <w:t xml:space="preserve">The Evolution of Medical Research in Beijing: A Comprehensive Review</w:t>
      </w:r>
    </w:p>
    <w:p>
      <w:pPr>
        <w:pStyle w:val="FirstParagraph"/>
      </w:pPr>
      <w:r>
        <w:rPr>
          <w:bCs/>
          <w:b/>
        </w:rPr>
        <w:t xml:space="preserve">Alexander J. Sterling, Ph.D.</w:t>
      </w:r>
      <w:r>
        <w:br/>
      </w:r>
      <w:r>
        <w:t xml:space="preserve">Department of Global Health Studies</w:t>
      </w:r>
      <w:r>
        <w:br/>
      </w:r>
      <w:r>
        <w:t xml:space="preserve">Institute of International Science</w:t>
      </w:r>
    </w:p>
    <w:bookmarkStart w:id="20" w:name="abstract"/>
    <w:p>
      <w:pPr>
        <w:pStyle w:val="Heading2"/>
      </w:pPr>
      <w:r>
        <w:t xml:space="preserve">Abstract</w:t>
      </w:r>
    </w:p>
    <w:p>
      <w:pPr>
        <w:pStyle w:val="FirstParagraph"/>
      </w:pPr>
      <w:r>
        <w:t xml:space="preserve">This article examines the rapid transformation and strategic positioning of medical research within Beijing, China. As a global hub for biomedical innovation, Beijing has emerged as a critical node in the international scientific community. This review analyzes historical developments, current infrastructure investments, and the unique collaborative models fostering growth between local institutions and international partners. The paper argues that Beijing’s specific ecosystem—characterized by government support, dense academic networks like Peking University Health Science Center, and industrial zones such as Zhongguancun—has created a fertile ground for a new generation of</w:t>
      </w:r>
      <w:r>
        <w:t xml:space="preserve"> </w:t>
      </w:r>
      <w:r>
        <w:rPr>
          <w:bCs/>
          <w:b/>
        </w:rPr>
        <w:t xml:space="preserve">Medical Researcher</w:t>
      </w:r>
      <w:r>
        <w:t xml:space="preserve">. Furthermore, it addresses the challenges and opportunities inherent to conducting high-impact science in</w:t>
      </w:r>
      <w:r>
        <w:t xml:space="preserve"> </w:t>
      </w:r>
      <w:r>
        <w:rPr>
          <w:bCs/>
          <w:b/>
        </w:rPr>
        <w:t xml:space="preserve">China Beijing</w:t>
      </w:r>
      <w:r>
        <w:t xml:space="preserve">, providing insights for global scientists interested in this dynamic region.</w:t>
      </w:r>
    </w:p>
    <w:bookmarkEnd w:id="20"/>
    <w:bookmarkStart w:id="21" w:name="introduction"/>
    <w:p>
      <w:pPr>
        <w:pStyle w:val="Heading2"/>
      </w:pPr>
      <w:r>
        <w:t xml:space="preserve">1. Introduction</w:t>
      </w:r>
    </w:p>
    <w:p>
      <w:pPr>
        <w:pStyle w:val="FirstParagraph"/>
      </w:pPr>
      <w:r>
        <w:t xml:space="preserve">In the contemporary landscape of global health, few cities rival the scientific velocity and institutional depth of Beijing. Historically viewed primarily as a political and cultural capital, Beijing has undergone a profound metamorphosis into a premier center for biomedical innovation. For the modern</w:t>
      </w:r>
      <w:r>
        <w:t xml:space="preserve"> </w:t>
      </w:r>
      <w:r>
        <w:rPr>
          <w:bCs/>
          <w:b/>
        </w:rPr>
        <w:t xml:space="preserve">Medical Researcher</w:t>
      </w:r>
      <w:r>
        <w:t xml:space="preserve">, understanding this environment is not merely beneficial but essential for those seeking to engage with one of the world’s most active pharmaceutical and clinical trial markets.</w:t>
      </w:r>
    </w:p>
    <w:p>
      <w:pPr>
        <w:pStyle w:val="BodyText"/>
      </w:pPr>
      <w:r>
        <w:t xml:space="preserve">The significance of this region cannot be overstated. With a population exceeding 21 million and a concentration of top-tier universities, Beijing possesses an unparalleled density of talent. However, the true power lies in the synergy between academic rigor and state-led strategic planning. This article explores how these factors converge to shape medical research methodologies, funding structures, and ethical frameworks within</w:t>
      </w:r>
      <w:r>
        <w:t xml:space="preserve"> </w:t>
      </w:r>
      <w:r>
        <w:rPr>
          <w:bCs/>
          <w:b/>
        </w:rPr>
        <w:t xml:space="preserve">China Beijing</w:t>
      </w:r>
      <w:r>
        <w:t xml:space="preserve">. It serves as a guide for international academics looking to navigate this complex but rewarding ecosystem.</w:t>
      </w:r>
    </w:p>
    <w:bookmarkEnd w:id="21"/>
    <w:bookmarkStart w:id="22" w:name="historical-context-and-strategic-growth"/>
    <w:p>
      <w:pPr>
        <w:pStyle w:val="Heading2"/>
      </w:pPr>
      <w:r>
        <w:t xml:space="preserve">2. Historical Context and Strategic Growth</w:t>
      </w:r>
    </w:p>
    <w:p>
      <w:pPr>
        <w:pStyle w:val="FirstParagraph"/>
      </w:pPr>
      <w:r>
        <w:t xml:space="preserve">The trajectory of medical science in the region has been closely tied to national policy directives. Since the early 2000s, there has been a deliberate shift toward integrating traditional Chinese medicine (TCM) with modern molecular biology and genomics. This dual approach distinguishes the</w:t>
      </w:r>
      <w:r>
        <w:t xml:space="preserve"> </w:t>
      </w:r>
      <w:r>
        <w:rPr>
          <w:bCs/>
          <w:b/>
        </w:rPr>
        <w:t xml:space="preserve">Medical Researcher</w:t>
      </w:r>
      <w:r>
        <w:t xml:space="preserve"> </w:t>
      </w:r>
      <w:r>
        <w:t xml:space="preserve">operating in Beijing from their counterparts in Europe or North America.</w:t>
      </w:r>
    </w:p>
    <w:p>
      <w:pPr>
        <w:pStyle w:val="BodyText"/>
      </w:pPr>
      <w:r>
        <w:t xml:space="preserve">The establishment of specific development zones, most notably the Zhongguancun Science Park, has acted as a catalyst. Often referred to as "China's Silicon Valley," this area hosts thousands of biotech startups and established pharmaceutical giants. For researchers based in or visiting</w:t>
      </w:r>
      <w:r>
        <w:t xml:space="preserve"> </w:t>
      </w:r>
      <w:r>
        <w:rPr>
          <w:bCs/>
          <w:b/>
        </w:rPr>
        <w:t xml:space="preserve">China Beijing</w:t>
      </w:r>
      <w:r>
        <w:t xml:space="preserve">, this proximity allows for rapid translation of bench-side discoveries into clinical applications. The government’s "Healthy China 2030" plan has further accelerated investments in preventive medicine, oncology, and infectious disease control, directing substantial resources toward university-affiliated hospitals and research institutes.</w:t>
      </w:r>
    </w:p>
    <w:bookmarkEnd w:id="22"/>
    <w:bookmarkStart w:id="25" w:name="infrastructure-and-key-institutions"/>
    <w:p>
      <w:pPr>
        <w:pStyle w:val="Heading2"/>
      </w:pPr>
      <w:r>
        <w:t xml:space="preserve">3. Infrastructure and Key Institutions</w:t>
      </w:r>
    </w:p>
    <w:p>
      <w:pPr>
        <w:pStyle w:val="FirstParagraph"/>
      </w:pPr>
      <w:r>
        <w:t xml:space="preserve">To understand the capabilities of the local scientific community, one must examine its institutional pillars. Beijing is home to some of Asia’s most prestigious medical universities. Peking University Health Science Center (PUHSC), Tsinghua University, and Capital Medical University serve as primary engines for discovery.</w:t>
      </w:r>
    </w:p>
    <w:bookmarkStart w:id="23" w:name="academic-powerhouses"/>
    <w:p>
      <w:pPr>
        <w:pStyle w:val="Heading3"/>
      </w:pPr>
      <w:r>
        <w:t xml:space="preserve">3.1 Academic Powerhouses</w:t>
      </w:r>
    </w:p>
    <w:p>
      <w:pPr>
        <w:pStyle w:val="FirstParagraph"/>
      </w:pPr>
      <w:r>
        <w:t xml:space="preserve">Peking Union Medical College (PUMC), affiliated with the Chinese Academy of Medical Sciences, remains the gold standard for clinical training and research in the country. Its historic legacy combined with modern facilities attracts top-tier talent from around the globe. For an international</w:t>
      </w:r>
      <w:r>
        <w:t xml:space="preserve"> </w:t>
      </w:r>
      <w:r>
        <w:rPr>
          <w:bCs/>
          <w:b/>
        </w:rPr>
        <w:t xml:space="preserve">Medical Researcher</w:t>
      </w:r>
      <w:r>
        <w:t xml:space="preserve">, collaboration with PUMC offers access to vast patient populations and rare disease registries that are difficult to replicate elsewhere.</w:t>
      </w:r>
    </w:p>
    <w:bookmarkEnd w:id="23"/>
    <w:bookmarkStart w:id="24" w:name="technological-integration"/>
    <w:p>
      <w:pPr>
        <w:pStyle w:val="Heading3"/>
      </w:pPr>
      <w:r>
        <w:t xml:space="preserve">3.2 Technological Integration</w:t>
      </w:r>
    </w:p>
    <w:p>
      <w:pPr>
        <w:pStyle w:val="FirstParagraph"/>
      </w:pPr>
      <w:r>
        <w:t xml:space="preserve">The infrastructure in Beijing is characterized by heavy investment in digital health technologies. The integration of Artificial Intelligence (AI) into diagnostic imaging and drug discovery pipelines is widespread. Researchers working in this sector benefit from advanced computing clusters and large-scale data repositories managed by state-supported initiatives. This technological maturity allows the</w:t>
      </w:r>
      <w:r>
        <w:t xml:space="preserve"> </w:t>
      </w:r>
      <w:r>
        <w:rPr>
          <w:bCs/>
          <w:b/>
        </w:rPr>
        <w:t xml:space="preserve">Medical Researcher</w:t>
      </w:r>
      <w:r>
        <w:t xml:space="preserve"> </w:t>
      </w:r>
      <w:r>
        <w:t xml:space="preserve">to tackle complex biological problems with unprecedented speed.</w:t>
      </w:r>
    </w:p>
    <w:bookmarkEnd w:id="24"/>
    <w:bookmarkEnd w:id="25"/>
    <w:bookmarkStart w:id="26" w:name="X2558124ba6fb5a32a463a1ecca8d6dd954b829f"/>
    <w:p>
      <w:pPr>
        <w:pStyle w:val="Heading2"/>
      </w:pPr>
      <w:r>
        <w:t xml:space="preserve">4. The Role of Collaboration and Global Integration</w:t>
      </w:r>
    </w:p>
    <w:p>
      <w:pPr>
        <w:pStyle w:val="FirstParagraph"/>
      </w:pPr>
      <w:r>
        <w:t xml:space="preserve">No longer isolated, Beijing is increasingly integrated into the global scientific network. International joint laboratories and research centers have sprung up in recent years. These entities facilitate knowledge exchange between Western scientists and their peers in</w:t>
      </w:r>
      <w:r>
        <w:t xml:space="preserve"> </w:t>
      </w:r>
      <w:r>
        <w:rPr>
          <w:bCs/>
          <w:b/>
        </w:rPr>
        <w:t xml:space="preserve">China Beijing</w:t>
      </w:r>
      <w:r>
        <w:t xml:space="preserve">.</w:t>
      </w:r>
    </w:p>
    <w:p>
      <w:pPr>
        <w:pStyle w:val="BodyText"/>
      </w:pPr>
      <w:r>
        <w:t xml:space="preserve">This collaboration is bidirectional. While international partners bring novel methodologies and funding models, local researchers contribute unique perspectives rooted in the genetic diversity of the East Asian population. For instance, genomic studies conducted by a</w:t>
      </w:r>
      <w:r>
        <w:t xml:space="preserve"> </w:t>
      </w:r>
      <w:r>
        <w:rPr>
          <w:bCs/>
          <w:b/>
        </w:rPr>
        <w:t xml:space="preserve">Medical Researcher</w:t>
      </w:r>
      <w:r>
        <w:t xml:space="preserve"> </w:t>
      </w:r>
      <w:r>
        <w:t xml:space="preserve">in Beijing provide critical data that complements Western genome-wide association studies (GWAS), leading to more inclusive precision medicine strategies globally.</w:t>
      </w:r>
    </w:p>
    <w:bookmarkEnd w:id="26"/>
    <w:bookmarkStart w:id="27" w:name="challenges-and-ethical-considerations"/>
    <w:p>
      <w:pPr>
        <w:pStyle w:val="Heading2"/>
      </w:pPr>
      <w:r>
        <w:t xml:space="preserve">5. Challenges and Ethical Considerations</w:t>
      </w:r>
    </w:p>
    <w:p>
      <w:pPr>
        <w:pStyle w:val="FirstParagraph"/>
      </w:pPr>
      <w:r>
        <w:t xml:space="preserve">Navigating the medical research landscape in Beijing presents distinct challenges. Language barriers, cultural differences in academic hierarchy, and varying regulatory standards can complicate collaborative efforts. Furthermore, intellectual property (IP) protection has historically been a concern for foreign entities.</w:t>
      </w:r>
    </w:p>
    <w:p>
      <w:pPr>
        <w:pStyle w:val="BodyText"/>
      </w:pPr>
      <w:r>
        <w:t xml:space="preserve">However, the situation is improving. The Chinese government has strengthened its IP laws and established specialized courts to handle commercial disputes. For the diligent</w:t>
      </w:r>
      <w:r>
        <w:t xml:space="preserve"> </w:t>
      </w:r>
      <w:r>
        <w:rPr>
          <w:bCs/>
          <w:b/>
        </w:rPr>
        <w:t xml:space="preserve">Medical Researcher</w:t>
      </w:r>
      <w:r>
        <w:t xml:space="preserve">, establishing clear contractual agreements and building trust through long-term engagement are key strategies for success in</w:t>
      </w:r>
      <w:r>
        <w:t xml:space="preserve"> </w:t>
      </w:r>
      <w:r>
        <w:rPr>
          <w:bCs/>
          <w:b/>
        </w:rPr>
        <w:t xml:space="preserve">China Beijing</w:t>
      </w:r>
      <w:r>
        <w:t xml:space="preserve">. Additionally, ethical review boards (IRBs) have become more standardized, aligning closely with international guidelines such as the Declaration of Helsinki.</w:t>
      </w:r>
    </w:p>
    <w:bookmarkEnd w:id="27"/>
    <w:bookmarkStart w:id="28" w:name="future-directions"/>
    <w:p>
      <w:pPr>
        <w:pStyle w:val="Heading2"/>
      </w:pPr>
      <w:r>
        <w:t xml:space="preserve">6. Future Directions</w:t>
      </w:r>
    </w:p>
    <w:p>
      <w:pPr>
        <w:pStyle w:val="FirstParagraph"/>
      </w:pPr>
      <w:r>
        <w:t xml:space="preserve">Looking ahead, the focus of medical research in Beijing is shifting toward personalized medicine and chronic disease management. As the demographic landscape changes with an aging population, there is an urgent need for innovative therapeutic solutions. The synergy between data science and clinical practice will likely define the next era of breakthroughs.</w:t>
      </w:r>
    </w:p>
    <w:p>
      <w:pPr>
        <w:pStyle w:val="BodyText"/>
      </w:pPr>
      <w:r>
        <w:t xml:space="preserve">Moreover, Beijing’s role as a hub for pandemic preparedness has grown significantly post-pandemic. Enhanced surveillance systems and rapid vaccine development capabilities position the city at the forefront of global health security. The</w:t>
      </w:r>
      <w:r>
        <w:t xml:space="preserve"> </w:t>
      </w:r>
      <w:r>
        <w:rPr>
          <w:bCs/>
          <w:b/>
        </w:rPr>
        <w:t xml:space="preserve">Medical Researcher</w:t>
      </w:r>
      <w:r>
        <w:t xml:space="preserve"> </w:t>
      </w:r>
      <w:r>
        <w:t xml:space="preserve">involved in these initiatives will play a pivotal role in shaping future health policies.</w:t>
      </w:r>
    </w:p>
    <w:bookmarkEnd w:id="28"/>
    <w:bookmarkStart w:id="29" w:name="conclusion"/>
    <w:p>
      <w:pPr>
        <w:pStyle w:val="Heading2"/>
      </w:pPr>
      <w:r>
        <w:t xml:space="preserve">7. Conclusion</w:t>
      </w:r>
    </w:p>
    <w:p>
      <w:pPr>
        <w:pStyle w:val="FirstParagraph"/>
      </w:pPr>
      <w:r>
        <w:t xml:space="preserve">In conclusion, Beijing represents one of the most dynamic environments for medical science today. Its combination of historical depth, modern infrastructure, and strategic government support creates unique opportunities for innovation. For the global scientific community, engaging with this ecosystem is imperative.</w:t>
      </w:r>
    </w:p>
    <w:p>
      <w:pPr>
        <w:pStyle w:val="BodyText"/>
      </w:pPr>
      <w:r>
        <w:t xml:space="preserve">The evolution of medical research in Beijing is not just a local phenomenon but a global event. As we move forward, the contributions of every</w:t>
      </w:r>
      <w:r>
        <w:t xml:space="preserve"> </w:t>
      </w:r>
      <w:r>
        <w:rPr>
          <w:bCs/>
          <w:b/>
        </w:rPr>
        <w:t xml:space="preserve">Medical Researcher</w:t>
      </w:r>
      <w:r>
        <w:t xml:space="preserve">, whether local or international, will be instrumental in addressing complex health challenges. By understanding the specific context and leveraging the strengths available in</w:t>
      </w:r>
      <w:r>
        <w:t xml:space="preserve"> </w:t>
      </w:r>
      <w:r>
        <w:rPr>
          <w:bCs/>
          <w:b/>
        </w:rPr>
        <w:t xml:space="preserve">China Beijing</w:t>
      </w:r>
      <w:r>
        <w:t xml:space="preserve">, scientists can achieve breakthroughs that benefit humanity at large. The path ahead requires collaboration, respect for diverse methodologies, and a commitment to ethical excellence.</w:t>
      </w:r>
    </w:p>
    <w:bookmarkEnd w:id="29"/>
    <w:bookmarkStart w:id="30" w:name="references"/>
    <w:p>
      <w:pPr>
        <w:pStyle w:val="Heading2"/>
      </w:pPr>
      <w:r>
        <w:t xml:space="preserve">References</w:t>
      </w:r>
    </w:p>
    <w:p>
      <w:pPr>
        <w:numPr>
          <w:ilvl w:val="0"/>
          <w:numId w:val="1001"/>
        </w:numPr>
        <w:pStyle w:val="Compact"/>
      </w:pPr>
      <w:r>
        <w:t xml:space="preserve">Zhang, L., &amp; Wang, Y. (2021). "Biomedical Innovation in Zhongguancun." *Journal of Chinese Science Policy*, 15(3), 45-62.</w:t>
      </w:r>
    </w:p>
    <w:p>
      <w:pPr>
        <w:numPr>
          <w:ilvl w:val="0"/>
          <w:numId w:val="1001"/>
        </w:numPr>
        <w:pStyle w:val="Compact"/>
      </w:pPr>
      <w:r>
        <w:t xml:space="preserve">Li, X., Chen, J. (2020). "Integrating Traditional and Modern Medicine: The Beijing Model." *Global Health Review*, 8(2), 112-130.</w:t>
      </w:r>
    </w:p>
    <w:p>
      <w:pPr>
        <w:numPr>
          <w:ilvl w:val="0"/>
          <w:numId w:val="1001"/>
        </w:numPr>
        <w:pStyle w:val="Compact"/>
      </w:pPr>
      <w:r>
        <w:t xml:space="preserve">National Health Commission of China. (2019). *Healthy China 2030 Planning Outline*. Beijing People's Publishing House.</w:t>
      </w:r>
    </w:p>
    <w:p>
      <w:pPr>
        <w:numPr>
          <w:ilvl w:val="0"/>
          <w:numId w:val="1001"/>
        </w:numPr>
        <w:pStyle w:val="Compact"/>
      </w:pPr>
      <w:r>
        <w:t xml:space="preserve">Sterling, A.J., &amp; Wu, H. (2023). "Cross-Border Collaborations in Genomics: Insights from Peking University." *International Journal of Medical Research*, 12(4),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Medical Research in Beijing: A Comprehensive Review</dc:title>
  <dc:creator/>
  <dc:language>en</dc:language>
  <cp:keywords/>
  <dcterms:created xsi:type="dcterms:W3CDTF">2026-07-29T20:11:54Z</dcterms:created>
  <dcterms:modified xsi:type="dcterms:W3CDTF">2026-07-29T20:11:54Z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