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Epidemiological</w:t>
      </w:r>
      <w:r>
        <w:t xml:space="preserve"> </w:t>
      </w:r>
      <w:r>
        <w:t xml:space="preserve">Shifts</w:t>
      </w:r>
      <w:r>
        <w:t xml:space="preserve"> </w:t>
      </w:r>
      <w:r>
        <w:t xml:space="preserve">and</w:t>
      </w:r>
      <w:r>
        <w:t xml:space="preserve"> </w:t>
      </w:r>
      <w:r>
        <w:t xml:space="preserve">Clinical</w:t>
      </w:r>
      <w:r>
        <w:t xml:space="preserve"> </w:t>
      </w:r>
      <w:r>
        <w:t xml:space="preserve">Implications:</w:t>
      </w:r>
      <w:r>
        <w:t xml:space="preserve"> </w:t>
      </w:r>
      <w:r>
        <w:t xml:space="preserve">A</w:t>
      </w:r>
      <w:r>
        <w:t xml:space="preserve"> </w:t>
      </w:r>
      <w:r>
        <w:t xml:space="preserve">Comprehensive</w:t>
      </w:r>
      <w:r>
        <w:t xml:space="preserve"> </w:t>
      </w:r>
      <w:r>
        <w:t xml:space="preserve">Review</w:t>
      </w:r>
      <w:r>
        <w:t xml:space="preserve"> </w:t>
      </w:r>
      <w:r>
        <w:t xml:space="preserve">of</w:t>
      </w:r>
      <w:r>
        <w:t xml:space="preserve"> </w:t>
      </w:r>
      <w:r>
        <w:t xml:space="preserve">Public</w:t>
      </w:r>
      <w:r>
        <w:t xml:space="preserve"> </w:t>
      </w:r>
      <w:r>
        <w:t xml:space="preserve">Health</w:t>
      </w:r>
      <w:r>
        <w:t xml:space="preserve"> </w:t>
      </w:r>
      <w:r>
        <w:t xml:space="preserve">Challenges</w:t>
      </w:r>
      <w:r>
        <w:t xml:space="preserve"> </w:t>
      </w:r>
      <w:r>
        <w:t xml:space="preserve">in</w:t>
      </w:r>
      <w:r>
        <w:t xml:space="preserve"> </w:t>
      </w:r>
      <w:r>
        <w:t xml:space="preserve">Colombia</w:t>
      </w:r>
      <w:r>
        <w:t xml:space="preserve"> </w:t>
      </w:r>
      <w:r>
        <w:t xml:space="preserve">Bogotá</w:t>
      </w:r>
    </w:p>
    <w:bookmarkStart w:id="30" w:name="X340eb14ead07fbf2884ec8369ce7b833c44eebe"/>
    <w:p>
      <w:pPr>
        <w:pStyle w:val="Heading1"/>
      </w:pPr>
      <w:r>
        <w:t xml:space="preserve">Epidemiological Shifts and Clinical Implications: A Comprehensive Review of Public Health Challenges in Colombia Bogotá</w:t>
      </w:r>
    </w:p>
    <w:p>
      <w:pPr>
        <w:pStyle w:val="FirstParagraph"/>
      </w:pPr>
      <w:r>
        <w:rPr>
          <w:bCs/>
          <w:b/>
        </w:rPr>
        <w:t xml:space="preserve">Juan Carlos Montoya, MD, PhD</w:t>
      </w:r>
      <w:r>
        <w:br/>
      </w:r>
      <w:r>
        <w:t xml:space="preserve">Department of Epidemiology and Public Health</w:t>
      </w:r>
      <w:r>
        <w:br/>
      </w:r>
      <w:r>
        <w:t xml:space="preserve">National University of Colombia, Bogotá</w:t>
      </w:r>
      <w:r>
        <w:br/>
      </w:r>
      <w:r>
        <w:t xml:space="preserve">Email: jmontoya@unal.edu.co</w:t>
      </w:r>
    </w:p>
    <w:bookmarkStart w:id="20" w:name="abstract"/>
    <w:p>
      <w:pPr>
        <w:pStyle w:val="Heading2"/>
      </w:pPr>
      <w:r>
        <w:t xml:space="preserve">Abstract</w:t>
      </w:r>
    </w:p>
    <w:p>
      <w:pPr>
        <w:pStyle w:val="FirstParagraph"/>
      </w:pPr>
      <w:r>
        <w:t xml:space="preserve">This article examines the evolving landscape of medical research within the dense urban context of Colombia Bogotá. As a mega-city situated at 2,640 meters above sea level, Bogotá presents unique epidemiological characteristics influenced by altitude, rapid urbanization, and socioeconomic disparity. This review synthesizes recent data regarding infectious disease persistence alongside the rising burden of non-communicable diseases (NCDs). We analyze the role of local</w:t>
      </w:r>
      <w:r>
        <w:t xml:space="preserve"> </w:t>
      </w:r>
      <w:r>
        <w:rPr>
          <w:bCs/>
          <w:b/>
        </w:rPr>
        <w:t xml:space="preserve">Medical Researcher</w:t>
      </w:r>
      <w:r>
        <w:t xml:space="preserve"> </w:t>
      </w:r>
      <w:r>
        <w:t xml:space="preserve">initiatives in addressing these dual burdens and propose policy recommendations for optimizing healthcare delivery systems within</w:t>
      </w:r>
      <w:r>
        <w:t xml:space="preserve"> </w:t>
      </w:r>
      <w:r>
        <w:rPr>
          <w:bCs/>
          <w:b/>
        </w:rPr>
        <w:t xml:space="preserve">Colombia Bogotá</w:t>
      </w:r>
      <w:r>
        <w:t xml:space="preserve">. The findings suggest that integrated surveillance models and community-based participatory research are critical for improving health outcomes in this specific demographic.</w:t>
      </w:r>
    </w:p>
    <w:bookmarkEnd w:id="20"/>
    <w:bookmarkStart w:id="21" w:name="i.-introduction"/>
    <w:p>
      <w:pPr>
        <w:pStyle w:val="Heading2"/>
      </w:pPr>
      <w:r>
        <w:t xml:space="preserve">I. Introduction</w:t>
      </w:r>
    </w:p>
    <w:p>
      <w:pPr>
        <w:pStyle w:val="FirstParagraph"/>
      </w:pPr>
      <w:r>
        <w:t xml:space="preserve">The urban landscape of modern medicine is increasingly defined by the complexity of population health management in high-density metropolitan areas. In Latin America, few cities offer as compelling a case study as the capital of Colombia, known locally and internationally as Colombia Bogotá. With a population exceeding eight million inhabitants, this city serves not only as the political and economic heart of the nation but also as a critical hub for medical innovation and public health policy in South America. However, the unique geographical location of</w:t>
      </w:r>
      <w:r>
        <w:t xml:space="preserve"> </w:t>
      </w:r>
      <w:r>
        <w:rPr>
          <w:bCs/>
          <w:b/>
        </w:rPr>
        <w:t xml:space="preserve">Colombia Bogotá</w:t>
      </w:r>
      <w:r>
        <w:t xml:space="preserve">, located on the Altiplano Cundiboyacense, imposes distinct physiological and environmental stressors on its residents that must be accounted for in clinical practice and research.</w:t>
      </w:r>
    </w:p>
    <w:p>
      <w:pPr>
        <w:pStyle w:val="BodyText"/>
      </w:pPr>
      <w:r>
        <w:t xml:space="preserve">In recent decades, Colombia has undergone a significant epidemiological transition. While infectious diseases such as dengue fever, Zika virus, and Chagas disease remain prevalent due to climatic factors in surrounding regions affecting the capital's influx of travelers and migrants, the primary burden of morbidity in urban centers like Bogotá has shifted toward non-communicable diseases (NCDs). Conditions such as cardiovascular disease, type 2 diabetes mellitus, chronic obstructive pulmonary disease (COPD), and various malignancies now dominate clinical encounters. This dual burden creates a complex challenge for health systems and necessitates a robust framework for investigation led by dedicated</w:t>
      </w:r>
      <w:r>
        <w:t xml:space="preserve"> </w:t>
      </w:r>
      <w:r>
        <w:rPr>
          <w:bCs/>
          <w:b/>
        </w:rPr>
        <w:t xml:space="preserve">Medical Researcher</w:t>
      </w:r>
      <w:r>
        <w:t xml:space="preserve"> </w:t>
      </w:r>
      <w:r>
        <w:t xml:space="preserve">professionals.</w:t>
      </w:r>
    </w:p>
    <w:p>
      <w:pPr>
        <w:pStyle w:val="BodyText"/>
      </w:pPr>
      <w:r>
        <w:t xml:space="preserve">The objective of this article is to critically evaluate the current state of medical research in Bogotá, highlighting the synergies between academic institutions, public health agencies, and clinical practitioners. We argue that localized research is essential because global health models often fail to capture the specific socioeconomic and environmental variables present in high-altitude Andean cities.</w:t>
      </w:r>
    </w:p>
    <w:bookmarkEnd w:id="21"/>
    <w:bookmarkStart w:id="24" w:name="X49b306d8e42536866dd16fa3892c2d45bf1a1ed"/>
    <w:p>
      <w:pPr>
        <w:pStyle w:val="Heading2"/>
      </w:pPr>
      <w:r>
        <w:t xml:space="preserve">II. The Role of the Medical Researcher in a High-Altitude Urban Context</w:t>
      </w:r>
    </w:p>
    <w:p>
      <w:pPr>
        <w:pStyle w:val="FirstParagraph"/>
      </w:pPr>
      <w:r>
        <w:t xml:space="preserve">The designation of a</w:t>
      </w:r>
      <w:r>
        <w:t xml:space="preserve"> </w:t>
      </w:r>
      <w:r>
        <w:rPr>
          <w:bCs/>
          <w:b/>
        </w:rPr>
        <w:t xml:space="preserve">Medical Researcher</w:t>
      </w:r>
      <w:r>
        <w:t xml:space="preserve"> </w:t>
      </w:r>
      <w:r>
        <w:t xml:space="preserve">extends beyond traditional laboratory work; it encompasses clinical trials, epidemiological surveillance, health services research, and social determinants analysis. In the context of Bogotá, the altitude (approx. 2,640 meters) introduces hypobaric hypoxia into the physiological equation. While most residents acclimatize effectively over generations, this factor can exacerbate cardiovascular strain and respiratory conditions. Therefore, medical researchers operating in</w:t>
      </w:r>
      <w:r>
        <w:t xml:space="preserve"> </w:t>
      </w:r>
      <w:r>
        <w:rPr>
          <w:bCs/>
          <w:b/>
        </w:rPr>
        <w:t xml:space="preserve">Colombia Bogotá</w:t>
      </w:r>
      <w:r>
        <w:t xml:space="preserve"> </w:t>
      </w:r>
      <w:r>
        <w:t xml:space="preserve">must consider altitude as a variable in their study designs.</w:t>
      </w:r>
    </w:p>
    <w:bookmarkStart w:id="22" w:name="a.-infectious-disease-surveillance"/>
    <w:p>
      <w:pPr>
        <w:pStyle w:val="Heading3"/>
      </w:pPr>
      <w:r>
        <w:t xml:space="preserve">A. Infectious Disease Surveillance</w:t>
      </w:r>
    </w:p>
    <w:p>
      <w:pPr>
        <w:pStyle w:val="FirstParagraph"/>
      </w:pPr>
      <w:r>
        <w:t xml:space="preserve">Bogotá acts as a major transit hub for international travel and internal migration within Colombia. This mobility creates constant exposure to various pathogens. Recent outbreaks of dengue fever, caused by *Aedes aegypti* mosquitoes, have highlighted the vulnerability of urban populations in tropical highland cities. Research led by local institutions has been pivotal in mapping vector distribution across different micro-climates within the city districts (localidades). These studies demonstrate that</w:t>
      </w:r>
      <w:r>
        <w:t xml:space="preserve"> </w:t>
      </w:r>
      <w:r>
        <w:rPr>
          <w:bCs/>
          <w:b/>
        </w:rPr>
        <w:t xml:space="preserve">Medical Researcher</w:t>
      </w:r>
      <w:r>
        <w:t xml:space="preserve"> </w:t>
      </w:r>
      <w:r>
        <w:t xml:space="preserve">engagement with public health departments is crucial for timely intervention and resource allocation.</w:t>
      </w:r>
    </w:p>
    <w:bookmarkEnd w:id="22"/>
    <w:bookmarkStart w:id="23" w:name="b.-the-rise-of-non-communicable-diseases"/>
    <w:p>
      <w:pPr>
        <w:pStyle w:val="Heading3"/>
      </w:pPr>
      <w:r>
        <w:t xml:space="preserve">B. The Rise of Non-Communicable Diseases</w:t>
      </w:r>
    </w:p>
    <w:p>
      <w:pPr>
        <w:pStyle w:val="FirstParagraph"/>
      </w:pPr>
      <w:r>
        <w:t xml:space="preserve">The shift toward NCDs in Bogotá mirrors global trends but is accelerated by rapid urbanization and lifestyle changes. Sedentary behavior, poor dietary choices, and high rates of tobacco use contribute significantly to the rising incidence of hypertension and diabetes. Research conducted in hospitals such as the Instituto Nacional de Cancerología (INC) has provided valuable insights into cancer epidemiology specific to Colombian genetics and environmental exposures. For instance, studies on cervical cancer screening programs in underserved communities of Bogotá have shown that targeted educational interventions led by research teams can significantly improve early detection rates.</w:t>
      </w:r>
    </w:p>
    <w:bookmarkEnd w:id="23"/>
    <w:bookmarkEnd w:id="24"/>
    <w:bookmarkStart w:id="25" w:name="X06d176e4e6d2abf296f7f02170dfb735c39043d"/>
    <w:p>
      <w:pPr>
        <w:pStyle w:val="Heading2"/>
      </w:pPr>
      <w:r>
        <w:t xml:space="preserve">III. Socioeconomic Disparities and Health Equity</w:t>
      </w:r>
    </w:p>
    <w:p>
      <w:pPr>
        <w:pStyle w:val="FirstParagraph"/>
      </w:pPr>
      <w:r>
        <w:t xml:space="preserve">A defining characteristic of healthcare in</w:t>
      </w:r>
      <w:r>
        <w:t xml:space="preserve"> </w:t>
      </w:r>
      <w:r>
        <w:rPr>
          <w:bCs/>
          <w:b/>
        </w:rPr>
        <w:t xml:space="preserve">Colombia Bogotá</w:t>
      </w:r>
      <w:r>
        <w:t xml:space="preserve"> </w:t>
      </w:r>
      <w:r>
        <w:t xml:space="preserve">is the stark contrast between socioeconomic strata. The city is stratified into six levels (from 1 to 6), where residents in strata 5 and 6 typically have access to superior private healthcare services, while those in strata 1 and 2 rely heavily on subsidized public systems. This disparity creates a significant gap in health outcomes that pure clinical data often obscures.</w:t>
      </w:r>
    </w:p>
    <w:p>
      <w:pPr>
        <w:pStyle w:val="BodyText"/>
      </w:pPr>
      <w:r>
        <w:t xml:space="preserve">Effective medical research must therefore adopt a sociological lens. Investigating the barriers to care access, medication adherence, and preventive behaviors among lower-income populations is as vital as investigating molecular mechanisms of disease. Recent studies involving community-based participatory research (CBPR) in localities such as Bosa and Kennedy have demonstrated that when</w:t>
      </w:r>
      <w:r>
        <w:t xml:space="preserve"> </w:t>
      </w:r>
      <w:r>
        <w:rPr>
          <w:bCs/>
          <w:b/>
        </w:rPr>
        <w:t xml:space="preserve">Medical Researcher</w:t>
      </w:r>
      <w:r>
        <w:t xml:space="preserve"> </w:t>
      </w:r>
      <w:r>
        <w:t xml:space="preserve">teams collaborate with community leaders, they can develop culturally competent interventions that resonate with the target population. This approach not only yields more accurate data but also fosters trust between the scientific community and marginalized groups.</w:t>
      </w:r>
    </w:p>
    <w:bookmarkEnd w:id="25"/>
    <w:bookmarkStart w:id="26" w:name="X2b48d162ab068eb54d3250cca622ffae164cf8c"/>
    <w:p>
      <w:pPr>
        <w:pStyle w:val="Heading2"/>
      </w:pPr>
      <w:r>
        <w:t xml:space="preserve">IV. Methodological Innovations and Data Integration</w:t>
      </w:r>
    </w:p>
    <w:p>
      <w:pPr>
        <w:pStyle w:val="FirstParagraph"/>
      </w:pPr>
      <w:r>
        <w:t xml:space="preserve">The digital transformation of healthcare in Bogotá has opened new avenues for research. The integration of electronic health records (EHR) across public and private sectors allows for large-scale data analysis. However, challenges regarding data interoperability and privacy remain. Medical researchers are increasingly utilizing artificial intelligence and machine learning algorithms to predict disease outbreaks based on historical climate and socioeconomic data.</w:t>
      </w:r>
    </w:p>
    <w:p>
      <w:pPr>
        <w:pStyle w:val="BodyText"/>
      </w:pPr>
      <w:r>
        <w:t xml:space="preserve">For example, predictive models developed by research consortia in Bogotá have successfully correlated air pollution levels with exacerbations of asthma in children. Such findings provide actionable evidence for policymakers aiming to regulate vehicular emissions and industrial outputs in the capital. This intersection of environmental science and clinical medicine exemplifies the multidisciplinary nature of modern</w:t>
      </w:r>
      <w:r>
        <w:t xml:space="preserve"> </w:t>
      </w:r>
      <w:r>
        <w:rPr>
          <w:bCs/>
          <w:b/>
        </w:rPr>
        <w:t xml:space="preserve">Medical Researcher</w:t>
      </w:r>
      <w:r>
        <w:t xml:space="preserve"> </w:t>
      </w:r>
      <w:r>
        <w:t xml:space="preserve">roles.</w:t>
      </w:r>
    </w:p>
    <w:bookmarkEnd w:id="26"/>
    <w:bookmarkStart w:id="27" w:name="Xb17bad5aba716113dfd751ea5fbbaa4a7e2c8b1"/>
    <w:p>
      <w:pPr>
        <w:pStyle w:val="Heading2"/>
      </w:pPr>
      <w:r>
        <w:t xml:space="preserve">V. Discussion: Challenges and Future Directions</w:t>
      </w:r>
    </w:p>
    <w:p>
      <w:pPr>
        <w:pStyle w:val="FirstParagraph"/>
      </w:pPr>
      <w:r>
        <w:t xml:space="preserve">Despite advancements, several challenges persist in conducting medical research in Colombia Bogotá. Funding instability remains a primary concern, with many research projects relying on short-term grants rather than sustained institutional support. Furthermore, there is a need for greater international collaboration to ensure that local findings meet global standards of evidence while remaining relevant to the local context.</w:t>
      </w:r>
    </w:p>
    <w:p>
      <w:pPr>
        <w:pStyle w:val="BodyText"/>
      </w:pPr>
      <w:r>
        <w:t xml:space="preserve">Additionally, the brain drain of talented researchers to Europe or North America poses a threat to the continuity of long-term studies. To mitigate this, academic institutions in Bogotá must offer competitive career pathways and foster an environment that values both basic science and applied public health research. Strengthening ties between universities such as the Universidad de los Andes, Universidad Nacional de Colombia, and clinical hospitals is essential for creating a cohesive research ecosystem.</w:t>
      </w:r>
    </w:p>
    <w:bookmarkEnd w:id="27"/>
    <w:bookmarkStart w:id="28" w:name="vi.-conclusion"/>
    <w:p>
      <w:pPr>
        <w:pStyle w:val="Heading2"/>
      </w:pPr>
      <w:r>
        <w:t xml:space="preserve">VI. Conclusion</w:t>
      </w:r>
    </w:p>
    <w:p>
      <w:pPr>
        <w:pStyle w:val="FirstParagraph"/>
      </w:pPr>
      <w:r>
        <w:t xml:space="preserve">The medical landscape of Colombia Bogotá is dynamic and complex, characterized by a dual burden of infectious and non-communicable diseases amidst significant socioeconomic diversity. The role of the</w:t>
      </w:r>
      <w:r>
        <w:t xml:space="preserve"> </w:t>
      </w:r>
      <w:r>
        <w:rPr>
          <w:bCs/>
          <w:b/>
        </w:rPr>
        <w:t xml:space="preserve">Medical Researcher</w:t>
      </w:r>
      <w:r>
        <w:t xml:space="preserve"> </w:t>
      </w:r>
      <w:r>
        <w:t xml:space="preserve">is pivotal in navigating these challenges, providing the evidence base needed for effective public health policy. By integrating altitude-specific considerations, addressing health equity gaps, and leveraging digital innovations, researchers can drive meaningful improvements in population health.</w:t>
      </w:r>
    </w:p>
    <w:p>
      <w:pPr>
        <w:pStyle w:val="BodyText"/>
      </w:pPr>
      <w:r>
        <w:t xml:space="preserve">Future efforts must prioritize sustainable funding models and interdisciplinary collaboration. Only through a comprehensive understanding of the unique factors shaping health in Bogotá can we develop interventions that are both scientifically rigorous and socially just. As Colombia continues to integrate into the global economy, its capital city stands as a laboratory for urban health research, offering lessons not only for Latin America but for other high-altitude megacities worldwide.</w:t>
      </w:r>
    </w:p>
    <w:bookmarkEnd w:id="28"/>
    <w:bookmarkStart w:id="29" w:name="references"/>
    <w:p>
      <w:pPr>
        <w:pStyle w:val="Heading2"/>
      </w:pPr>
      <w:r>
        <w:t xml:space="preserve">References</w:t>
      </w:r>
    </w:p>
    <w:p>
      <w:pPr>
        <w:numPr>
          <w:ilvl w:val="0"/>
          <w:numId w:val="1001"/>
        </w:numPr>
        <w:pStyle w:val="Compact"/>
      </w:pPr>
      <w:r>
        <w:t xml:space="preserve">Gómez-Dantés, O., &amp; Frenk, J. (2019). The evolution of health systems in Latin America: A comparative perspective. *The Lancet Global Health*.</w:t>
      </w:r>
    </w:p>
    <w:p>
      <w:pPr>
        <w:numPr>
          <w:ilvl w:val="0"/>
          <w:numId w:val="1001"/>
        </w:numPr>
        <w:pStyle w:val="Compact"/>
      </w:pPr>
      <w:r>
        <w:t xml:space="preserve">Instituto Nacional de Salud Colombia. (2023). *Epidemiological Bulletin: Infectious Diseases and Environmental Factors*. Bogotá, D.C.</w:t>
      </w:r>
    </w:p>
    <w:p>
      <w:pPr>
        <w:numPr>
          <w:ilvl w:val="0"/>
          <w:numId w:val="1001"/>
        </w:numPr>
        <w:pStyle w:val="Compact"/>
      </w:pPr>
      <w:r>
        <w:t xml:space="preserve">Park, S., et al. (2021). Air pollution and respiratory health in high-altitude cities: A case study of Bogotá. *Environmental Research*.</w:t>
      </w:r>
    </w:p>
    <w:p>
      <w:pPr>
        <w:numPr>
          <w:ilvl w:val="0"/>
          <w:numId w:val="1001"/>
        </w:numPr>
        <w:pStyle w:val="Compact"/>
      </w:pPr>
      <w:r>
        <w:t xml:space="preserve">Ramírez-Peláez, L. M., et al. (2020). Socioeconomic disparities in cancer outcomes: Evidence from Colombian hospitals. *Revista Panamericana de Salud Pública*.</w:t>
      </w:r>
    </w:p>
    <w:p>
      <w:pPr>
        <w:numPr>
          <w:ilvl w:val="0"/>
          <w:numId w:val="1001"/>
        </w:numPr>
        <w:pStyle w:val="Compact"/>
      </w:pPr>
      <w:r>
        <w:t xml:space="preserve">Sánchez-Mora, M., &amp; Restrepo-Botero, S. (2018). Community-based participatory research for health equity in urban Colombia. *Global Public Health*.</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Epidemiological Shifts and Clinical Implications: A Comprehensive Review of Public Health Challenges in Colombia Bogotá</dc:title>
  <dc:creator/>
  <dc:language>en</dc:language>
  <cp:keywords/>
  <dcterms:created xsi:type="dcterms:W3CDTF">2026-07-29T21:10:36Z</dcterms:created>
  <dcterms:modified xsi:type="dcterms:W3CDTF">2026-07-29T21:10:36Z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