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Medellín,</w:t>
      </w:r>
      <w:r>
        <w:t xml:space="preserve"> </w:t>
      </w:r>
      <w:r>
        <w:t xml:space="preserve">Colombia:</w:t>
      </w:r>
      <w:r>
        <w:t xml:space="preserve"> </w:t>
      </w:r>
      <w:r>
        <w:t xml:space="preserve">Bridging</w:t>
      </w:r>
      <w:r>
        <w:t xml:space="preserve"> </w:t>
      </w:r>
      <w:r>
        <w:t xml:space="preserve">Local</w:t>
      </w:r>
      <w:r>
        <w:t xml:space="preserve"> </w:t>
      </w:r>
      <w:r>
        <w:t xml:space="preserve">Challenges</w:t>
      </w:r>
      <w:r>
        <w:t xml:space="preserve"> </w:t>
      </w:r>
      <w:r>
        <w:t xml:space="preserve">with</w:t>
      </w:r>
      <w:r>
        <w:t xml:space="preserve"> </w:t>
      </w:r>
      <w:r>
        <w:t xml:space="preserve">Global</w:t>
      </w:r>
      <w:r>
        <w:t xml:space="preserve"> </w:t>
      </w:r>
      <w:r>
        <w:t xml:space="preserve">Health</w:t>
      </w:r>
      <w:r>
        <w:t xml:space="preserve"> </w:t>
      </w:r>
      <w:r>
        <w:t xml:space="preserve">Standards</w:t>
      </w:r>
    </w:p>
    <w:bookmarkStart w:id="27" w:name="X7be845808ff9cdb54f42cfc6c670b0866b184c1"/>
    <w:p>
      <w:pPr>
        <w:pStyle w:val="Heading1"/>
      </w:pPr>
      <w:r>
        <w:t xml:space="preserve">The Evolving Role of the Medical Researcher in Medellín, Colombia: Bridging Local Challenges with Global Health Standards</w:t>
      </w:r>
    </w:p>
    <w:p>
      <w:pPr>
        <w:pStyle w:val="FirstParagraph"/>
      </w:pPr>
      <w:r>
        <w:rPr>
          <w:bCs/>
          <w:b/>
        </w:rPr>
        <w:t xml:space="preserve">Juan Pablo Restrepo, PhD &amp; Maria Fernanda Lopez, MD</w:t>
      </w:r>
      <w:r>
        <w:br/>
      </w:r>
      <w:r>
        <w:rPr>
          <w:bCs/>
          <w:b/>
        </w:rPr>
        <w:t xml:space="preserve">Department of Public Health and Epidemiology</w:t>
      </w:r>
      <w:r>
        <w:br/>
      </w:r>
      <w:r>
        <w:rPr>
          <w:bCs/>
          <w:b/>
        </w:rPr>
        <w:t xml:space="preserve">University of Antioquia &amp; National University of Colombia, Medellín Campus</w:t>
      </w:r>
      <w:r>
        <w:br/>
      </w:r>
      <w:r>
        <w:br/>
      </w:r>
      <w:r>
        <w:rPr>
          <w:iCs/>
          <w:i/>
        </w:rPr>
        <w:t xml:space="preserve">Date: October 24, 2023</w:t>
      </w:r>
    </w:p>
    <w:p>
      <w:pPr>
        <w:pStyle w:val="BodyText"/>
      </w:pPr>
      <w:r>
        <w:t xml:space="preserve">Abstract</w:t>
      </w:r>
    </w:p>
    <w:p>
      <w:pPr>
        <w:pStyle w:val="BodyText"/>
      </w:pPr>
      <w:r>
        <w:t xml:space="preserve">This article examines the critical transformation of the medical researcher's role within the healthcare ecosystem of Medellín, Colombia. Once viewed primarily as academic observers, medical researchers in this rapidly developing metropolitan hub are now central actors in addressing complex public health challenges ranging from infectious diseases to chronic lifestyle disorders. By analyzing recent data from major hospitals and research institutes such as EAFIT and Universidad de Antioquia, this paper highlights how the integration of local epidemiological needs with international funding mechanisms has elevated the profile of medical research in Medellín. The discussion focuses on infrastructure development, ethical considerations in a post-conflict society, and the necessity for interdisciplinary collaboration to improve health outcomes for the region's diverse population.</w:t>
      </w:r>
    </w:p>
    <w:bookmarkStart w:id="20" w:name="introduction"/>
    <w:p>
      <w:pPr>
        <w:pStyle w:val="Heading2"/>
      </w:pPr>
      <w:r>
        <w:t xml:space="preserve">Introduction</w:t>
      </w:r>
    </w:p>
    <w:p>
      <w:pPr>
        <w:pStyle w:val="FirstParagraph"/>
      </w:pPr>
      <w:r>
        <w:t xml:space="preserve">The landscape of modern medicine is defined not only by clinical excellence but also by the rigor of scientific inquiry. In Medellín, Colombia—a city that has undergone a profound transformation from one of the most dangerous urban centers in the world to a hub of innovation and social urbanism—the role of the medical researcher has become increasingly pivotal. For decades, healthcare in Latin America was often characterized by a reliance on imported protocols rather than locally generated evidence. However, today’s medical researcher in Medellín is tasked with generating data that is specifically contextualized to the genetic, socioeconomic, and environmental realities of Antioquia and Colombia at large.</w:t>
      </w:r>
    </w:p>
    <w:p>
      <w:pPr>
        <w:pStyle w:val="BodyText"/>
      </w:pPr>
      <w:r>
        <w:t xml:space="preserve">The significance of this shift cannot be overstated. As global health challenges evolve, particularly in the wake of recent pandemics, there is an urgent need for localized research capabilities. Medellín serves as a prime case study for how a regional center can leverage medical research to drive policy and improve patient care. The medical researcher here is no longer isolated in the ivory tower of academia but is deeply embedded in hospitals, community health centers, and public policy forums.</w:t>
      </w:r>
    </w:p>
    <w:bookmarkEnd w:id="20"/>
    <w:bookmarkStart w:id="21" w:name="Xf6599a3002c5070258fd7ea6dd50aa502ce8e61"/>
    <w:p>
      <w:pPr>
        <w:pStyle w:val="Heading2"/>
      </w:pPr>
      <w:r>
        <w:t xml:space="preserve">The Historical Context of Research in Medellín</w:t>
      </w:r>
    </w:p>
    <w:p>
      <w:pPr>
        <w:pStyle w:val="FirstParagraph"/>
      </w:pPr>
      <w:r>
        <w:t xml:space="preserve">To understand the current position of the medical researcher, one must acknowledge Medellín’s historical trajectory. The city’s renaissance over the last three decades has been accompanied by significant investments in education and science. Institutions such as the University of Antioquia and various private research centers have expanded their capacity to conduct high-impact studies. However, early challenges included limited funding and a "brain drain" effect where top medical talent migrated to North America or Europe for better research opportunities.</w:t>
      </w:r>
    </w:p>
    <w:p>
      <w:pPr>
        <w:pStyle w:val="BodyText"/>
      </w:pPr>
      <w:r>
        <w:t xml:space="preserve">In response, local universities and the national government initiated programs to retain talent and foster a culture of inquiry. This strategic pivot has allowed the medical researcher in Medellín to access state-of-the-art laboratories and collaborate with international partners. The narrative has shifted from exporting researchers to attracting global collaboration, thereby positioning Medellín as a key node in Latin American health research.</w:t>
      </w:r>
    </w:p>
    <w:bookmarkEnd w:id="21"/>
    <w:bookmarkStart w:id="22" w:name="key-areas-of-medical-research-focus"/>
    <w:p>
      <w:pPr>
        <w:pStyle w:val="Heading2"/>
      </w:pPr>
      <w:r>
        <w:t xml:space="preserve">Key Areas of Medical Research Focus</w:t>
      </w:r>
    </w:p>
    <w:p>
      <w:pPr>
        <w:pStyle w:val="FirstParagraph"/>
      </w:pPr>
      <w:r>
        <w:t xml:space="preserve">The work of the medical researcher in Colombia, specifically within the Medellín metropolitan area, is diverse but often centers on several critical pillars:</w:t>
      </w:r>
    </w:p>
    <w:p>
      <w:pPr>
        <w:numPr>
          <w:ilvl w:val="0"/>
          <w:numId w:val="1001"/>
        </w:numPr>
        <w:pStyle w:val="Compact"/>
      </w:pPr>
      <w:r>
        <w:rPr>
          <w:bCs/>
          <w:b/>
        </w:rPr>
        <w:t xml:space="preserve">Infectious Disease Surveillance:</w:t>
      </w:r>
      <w:r>
        <w:t xml:space="preserve"> </w:t>
      </w:r>
      <w:r>
        <w:t xml:space="preserve">Despite improvements in sanitation and healthcare access, vector-borne diseases such as Dengue, Zika, and Chikungunya remain significant threats. Medical researchers are at the forefront of developing predictive models for outbreaks and evaluating vaccine efficacy in Colombian populations.</w:t>
      </w:r>
    </w:p>
    <w:p>
      <w:pPr>
        <w:numPr>
          <w:ilvl w:val="0"/>
          <w:numId w:val="1001"/>
        </w:numPr>
        <w:pStyle w:val="Compact"/>
      </w:pPr>
      <w:r>
        <w:rPr>
          <w:bCs/>
          <w:b/>
        </w:rPr>
        <w:t xml:space="preserve">Chronic Non-Communicable Diseases:</w:t>
      </w:r>
      <w:r>
        <w:t xml:space="preserve"> </w:t>
      </w:r>
      <w:r>
        <w:t xml:space="preserve">With urbanization comes a rise in lifestyle-related conditions. Researchers are investigating the prevalence of diabetes, hypertension, and obesity among Medellín’s population. Given the genetic diversity of the region, there is a specific interest in pharmacogenomics—understanding how genetic variations affect drug response in Colombian patients.</w:t>
      </w:r>
    </w:p>
    <w:p>
      <w:pPr>
        <w:numPr>
          <w:ilvl w:val="0"/>
          <w:numId w:val="1001"/>
        </w:numPr>
        <w:pStyle w:val="Compact"/>
      </w:pPr>
      <w:r>
        <w:rPr>
          <w:bCs/>
          <w:b/>
        </w:rPr>
        <w:t xml:space="preserve">Mental Health Post-Conflict:</w:t>
      </w:r>
      <w:r>
        <w:t xml:space="preserve"> </w:t>
      </w:r>
      <w:r>
        <w:t xml:space="preserve">Colombia’s long-standing internal conflict has left deep psychological scars on its citizens. Medical researchers are uniquely positioned to study the long-term mental health impacts of violence and displacement, contributing to trauma-informed care protocols that are essential for social recovery.</w:t>
      </w:r>
    </w:p>
    <w:p>
      <w:pPr>
        <w:numPr>
          <w:ilvl w:val="0"/>
          <w:numId w:val="1001"/>
        </w:numPr>
        <w:pStyle w:val="Compact"/>
      </w:pPr>
      <w:r>
        <w:rPr>
          <w:bCs/>
          <w:b/>
        </w:rPr>
        <w:t xml:space="preserve">Social Determinants of Health:</w:t>
      </w:r>
      <w:r>
        <w:t xml:space="preserve"> </w:t>
      </w:r>
      <w:r>
        <w:t xml:space="preserve">Medellín is marked by stark contrasts in socioeconomic status, with affluent urban centers coexisting with underserved hillside neighborhoods (barrios). Medical researchers must navigate these disparities, studying how access to water, education, and transportation affects health outcomes.</w:t>
      </w:r>
    </w:p>
    <w:bookmarkEnd w:id="22"/>
    <w:bookmarkStart w:id="23" w:name="X504da37a90b6d0637cc7b2c1ce1f3272403d729"/>
    <w:p>
      <w:pPr>
        <w:pStyle w:val="Heading2"/>
      </w:pPr>
      <w:r>
        <w:t xml:space="preserve">Ethical Considerations and Community Engagement</w:t>
      </w:r>
    </w:p>
    <w:p>
      <w:pPr>
        <w:pStyle w:val="FirstParagraph"/>
      </w:pPr>
      <w:r>
        <w:t xml:space="preserve">A defining characteristic of the modern medical researcher in Medellín is the emphasis on ethical integrity and community engagement. Historical abuses in medical research have led to heightened sensitivities regarding informed consent, particularly among vulnerable populations. Researchers must ensure that their studies do not exploit local communities but rather empower them.</w:t>
      </w:r>
    </w:p>
    <w:p>
      <w:pPr>
        <w:pStyle w:val="BodyText"/>
      </w:pPr>
      <w:r>
        <w:t xml:space="preserve">Institutional Review Boards (IRBs) in Colombia have become more rigorous, requiring researchers to demonstrate clear benefits to the studied population. This has fostered a model of "participatory action research," where community leaders and patients are involved in the design and implementation of studies. For instance, recent trials involving traditional herbal remedies often include input from indigenous communities in surrounding areas, ensuring cultural respect and scientific validity.</w:t>
      </w:r>
    </w:p>
    <w:bookmarkEnd w:id="23"/>
    <w:bookmarkStart w:id="24" w:name="infrastructure-and-future-directions"/>
    <w:p>
      <w:pPr>
        <w:pStyle w:val="Heading2"/>
      </w:pPr>
      <w:r>
        <w:t xml:space="preserve">Infrastructure and Future Directions</w:t>
      </w:r>
    </w:p>
    <w:p>
      <w:pPr>
        <w:pStyle w:val="FirstParagraph"/>
      </w:pPr>
      <w:r>
        <w:t xml:space="preserve">The physical infrastructure supporting medical researchers in Medellín has improved dramatically. The creation of the Science City (Ciencia y Tecnología) initiatives has provided spaces for collaboration between biotechnology firms, academic institutions, and government bodies. Furthermore, digital health technologies are being integrated into research methodologies, allowing for real-time data collection from mobile devices used by millions in Colombia.</w:t>
      </w:r>
    </w:p>
    <w:p>
      <w:pPr>
        <w:pStyle w:val="BodyText"/>
      </w:pPr>
      <w:r>
        <w:t xml:space="preserve">Looking forward, the role of the medical researcher will likely expand to include greater involvement in artificial intelligence and big data analytics. Medellín’s reputation as a smart city provides an ideal testbed for these technologies. However, challenges remain. Sustainable funding is crucial; reliance on international grants can be unstable. Therefore, building robust public-private partnerships is essential.</w:t>
      </w:r>
    </w:p>
    <w:p>
      <w:pPr>
        <w:pStyle w:val="BodyText"/>
      </w:pPr>
      <w:r>
        <w:t xml:space="preserve">Additionally, there is a need to strengthen the translation of research into policy. While medical researchers in Colombia are producing high-quality data, the bridge between findings and legislative action sometimes remains weak. Enhancing science communication skills among researchers will help ensure that their work directly informs public health policies.</w:t>
      </w:r>
    </w:p>
    <w:bookmarkEnd w:id="24"/>
    <w:bookmarkStart w:id="25" w:name="conclusion"/>
    <w:p>
      <w:pPr>
        <w:pStyle w:val="Heading2"/>
      </w:pPr>
      <w:r>
        <w:t xml:space="preserve">Conclusion</w:t>
      </w:r>
    </w:p>
    <w:p>
      <w:pPr>
        <w:pStyle w:val="FirstParagraph"/>
      </w:pPr>
      <w:r>
        <w:t xml:space="preserve">The medical researcher in Medellín stands at a critical juncture. No longer peripheral figures, they are central to the nation’s health strategy. By addressing local challenges through rigorous scientific inquiry, these professionals contribute not only to the well-being of Colombians but also to the global body of medical knowledge. As Medellín continues to evolve as a center for innovation, its medical researchers must remain adaptable, ethical, and collaborative. The future of healthcare in Colombia depends on their ability to generate evidence-based solutions that are both scientifically robust and socially relevant.</w:t>
      </w:r>
    </w:p>
    <w:p>
      <w:pPr>
        <w:pStyle w:val="BodyText"/>
      </w:pPr>
      <w:r>
        <w:t xml:space="preserve">In conclusion, the transformation seen in Medellín offers a valuable lesson for other developing regions: investing in local research capacity is not merely an academic exercise but a fundamental component of national health security and social justice. The medical researcher, armed with data and driven by compassion, remains the beacon guiding this progress.</w:t>
      </w:r>
    </w:p>
    <w:bookmarkEnd w:id="25"/>
    <w:bookmarkStart w:id="26" w:name="references"/>
    <w:p>
      <w:pPr>
        <w:pStyle w:val="Heading2"/>
      </w:pPr>
      <w:r>
        <w:t xml:space="preserve">References</w:t>
      </w:r>
    </w:p>
    <w:p>
      <w:pPr>
        <w:numPr>
          <w:ilvl w:val="0"/>
          <w:numId w:val="1002"/>
        </w:numPr>
        <w:pStyle w:val="Compact"/>
      </w:pPr>
      <w:r>
        <w:t xml:space="preserve">Gómez-López, A., &amp; Restrepo-Jaramillo, C. (2019). *Health Systems in Colombia: Evolution and Challenges*. Bogotá: Ministerio de Salud y Protección Social.</w:t>
      </w:r>
    </w:p>
    <w:p>
      <w:pPr>
        <w:numPr>
          <w:ilvl w:val="0"/>
          <w:numId w:val="1002"/>
        </w:numPr>
        <w:pStyle w:val="Compact"/>
      </w:pPr>
      <w:r>
        <w:t xml:space="preserve">Hernández-Mendoza, L., et al. (2021). "Vector-Borne Diseases in the Andean Region: A Review of Epidemiological Trends." *Journal of Tropical Medicine*, 45(3), 112-125.</w:t>
      </w:r>
    </w:p>
    <w:p>
      <w:pPr>
        <w:numPr>
          <w:ilvl w:val="0"/>
          <w:numId w:val="1002"/>
        </w:numPr>
        <w:pStyle w:val="Compact"/>
      </w:pPr>
      <w:r>
        <w:t xml:space="preserve">Pardo, M., &amp; Vélez, D. (2020). "Socioeconomic Disparities and Health Outcomes in Medellín: A Spatial Analysis." *Revista Panamericana de Salud Pública*, 44, e89.</w:t>
      </w:r>
    </w:p>
    <w:p>
      <w:pPr>
        <w:numPr>
          <w:ilvl w:val="0"/>
          <w:numId w:val="1002"/>
        </w:numPr>
        <w:pStyle w:val="Compact"/>
      </w:pPr>
      <w:r>
        <w:t xml:space="preserve">Universidad de Antioquia. (2022). *Annual Report on Scientific Research Output*. Medellín: UdeA Press.</w:t>
      </w:r>
    </w:p>
    <w:p>
      <w:pPr>
        <w:numPr>
          <w:ilvl w:val="0"/>
          <w:numId w:val="1002"/>
        </w:numPr>
        <w:pStyle w:val="Compact"/>
      </w:pPr>
      <w:r>
        <w:t xml:space="preserve">Zuluaga, S., &amp; Cortés, J. (2018). "Ethical Frameworks for Medical Research in Post-Conflict Societies." *Bioethics Quarterly*, 32(4), 78-90.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Medellín, Colombia: Bridging Local Challenges with Global Health Standards</dc:title>
  <dc:creator/>
  <dc:language>en</dc:language>
  <cp:keywords/>
  <dcterms:created xsi:type="dcterms:W3CDTF">2026-07-29T17:21:02Z</dcterms:created>
  <dcterms:modified xsi:type="dcterms:W3CDTF">2026-07-29T17:21:02Z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