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Advancing</w:t>
      </w:r>
      <w:r>
        <w:t xml:space="preserve"> </w:t>
      </w:r>
      <w:r>
        <w:t xml:space="preserve">Precision</w:t>
      </w:r>
      <w:r>
        <w:t xml:space="preserve"> </w:t>
      </w:r>
      <w:r>
        <w:t xml:space="preserve">Medicine</w:t>
      </w:r>
      <w:r>
        <w:t xml:space="preserve"> </w:t>
      </w:r>
      <w:r>
        <w:t xml:space="preserve">in</w:t>
      </w:r>
      <w:r>
        <w:t xml:space="preserve"> </w:t>
      </w:r>
      <w:r>
        <w:t xml:space="preserve">the</w:t>
      </w:r>
      <w:r>
        <w:t xml:space="preserve"> </w:t>
      </w:r>
      <w:r>
        <w:t xml:space="preserve">Heart</w:t>
      </w:r>
      <w:r>
        <w:t xml:space="preserve"> </w:t>
      </w:r>
      <w:r>
        <w:t xml:space="preserve">of</w:t>
      </w:r>
      <w:r>
        <w:t xml:space="preserve"> </w:t>
      </w:r>
      <w:r>
        <w:t xml:space="preserve">Europe:</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Medical</w:t>
      </w:r>
      <w:r>
        <w:t xml:space="preserve"> </w:t>
      </w:r>
      <w:r>
        <w:t xml:space="preserve">Researcher</w:t>
      </w:r>
      <w:r>
        <w:t xml:space="preserve"> </w:t>
      </w:r>
      <w:r>
        <w:t xml:space="preserve">in</w:t>
      </w:r>
      <w:r>
        <w:t xml:space="preserve"> </w:t>
      </w:r>
      <w:r>
        <w:t xml:space="preserve">Germany</w:t>
      </w:r>
      <w:r>
        <w:t xml:space="preserve"> </w:t>
      </w:r>
      <w:r>
        <w:t xml:space="preserve">Frankfurt</w:t>
      </w:r>
    </w:p>
    <w:bookmarkStart w:id="27" w:name="X9ef4d94c73ff211ca983f1f64297533aedae34f"/>
    <w:p>
      <w:pPr>
        <w:pStyle w:val="Heading1"/>
      </w:pPr>
      <w:r>
        <w:t xml:space="preserve">Bridging Tradition and Innovation: The Evolving Landscape of the Medical Researcher in Germany Frankfurt</w:t>
      </w:r>
    </w:p>
    <w:p>
      <w:pPr>
        <w:pStyle w:val="FirstParagraph"/>
      </w:pPr>
      <w:r>
        <w:br/>
      </w:r>
    </w:p>
    <w:p>
      <w:pPr>
        <w:pStyle w:val="BodyText"/>
      </w:pPr>
      <w:r>
        <w:t xml:space="preserve">Dr. Elena Weber</w:t>
      </w:r>
      <w:r>
        <w:br/>
      </w:r>
      <w:r>
        <w:t xml:space="preserve">Institute for Translational Medicine, University Hospital Frankfurt</w:t>
      </w:r>
      <w:r>
        <w:br/>
      </w:r>
      <w:r>
        <w:rPr>
          <w:iCs/>
          <w:i/>
        </w:rPr>
        <w:t xml:space="preserve">Published in the Journal of European Medical Innovation</w:t>
      </w:r>
    </w:p>
    <w:p>
      <w:r>
        <w:pict>
          <v:rect style="width:0;height:1.5pt" o:hralign="center" o:hrstd="t" o:hr="t"/>
        </w:pict>
      </w:r>
    </w:p>
    <w:bookmarkStart w:id="20" w:name="abstract"/>
    <w:p>
      <w:pPr>
        <w:pStyle w:val="Heading3"/>
      </w:pPr>
      <w:r>
        <w:t xml:space="preserve">Abstract</w:t>
      </w:r>
    </w:p>
    <w:p>
      <w:pPr>
        <w:pStyle w:val="FirstParagraph"/>
      </w:pPr>
      <w:r>
        <w:t xml:space="preserve">This article explores the dynamic role of the medical researcher within the unique ecosystem of Germany Frankfurt. As a global hub for finance, healthcare, and academic excellence, Frankfurt provides a distinct environment for biomedical inquiry. This paper analyzes how medical researchers in this region leverage interdisciplinary collaboration between clinical practice and basic science to address complex health challenges. By examining current methodologies in genomics, digital health integration, and translational medicine specific to the German healthcare framework, we highlight the critical contributions of these professionals. The discussion underscores the necessity for robust infrastructure, ethical compliance, and international cooperation in sustaining Frankfurt’s position as a premier center for medical innovation.</w:t>
      </w:r>
    </w:p>
    <w:bookmarkEnd w:id="20"/>
    <w:p>
      <w:pPr>
        <w:pStyle w:val="BodyText"/>
      </w:pPr>
      <w:r>
        <w:br/>
      </w:r>
    </w:p>
    <w:bookmarkStart w:id="21" w:name="introduction"/>
    <w:p>
      <w:pPr>
        <w:pStyle w:val="Heading2"/>
      </w:pPr>
      <w:r>
        <w:t xml:space="preserve">Introduction</w:t>
      </w:r>
    </w:p>
    <w:p>
      <w:pPr>
        <w:pStyle w:val="FirstParagraph"/>
      </w:pPr>
      <w:r>
        <w:br/>
      </w:r>
    </w:p>
    <w:p>
      <w:pPr>
        <w:pStyle w:val="BodyText"/>
      </w:pPr>
      <w:r>
        <w:t xml:space="preserve">The landscape of modern medicine is undergoing a profound transformation, driven by rapid technological advancements and an increasing demand for personalized therapeutic solutions. Within this global context,</w:t>
      </w:r>
      <w:r>
        <w:t xml:space="preserve"> </w:t>
      </w:r>
      <w:r>
        <w:rPr>
          <w:bCs/>
          <w:b/>
        </w:rPr>
        <w:t xml:space="preserve">Germany Frankfurt</w:t>
      </w:r>
      <w:r>
        <w:t xml:space="preserve"> </w:t>
      </w:r>
      <w:r>
        <w:t xml:space="preserve">has emerged as a pivotal node for medical innovation. Nestled at the geographical center of Europe with robust transportation links and a dense concentration of academic institutions, the city offers an unparalleled environment for scientific discovery. Central to this ecosystem is the</w:t>
      </w:r>
      <w:r>
        <w:t xml:space="preserve"> </w:t>
      </w:r>
      <w:r>
        <w:rPr>
          <w:bCs/>
          <w:b/>
        </w:rPr>
        <w:t xml:space="preserve">medical researcher</w:t>
      </w:r>
      <w:r>
        <w:t xml:space="preserve">, whose work serves as the bridge between theoretical knowledge and clinical application.</w:t>
      </w:r>
    </w:p>
    <w:p>
      <w:pPr>
        <w:pStyle w:val="BodyText"/>
      </w:pPr>
      <w:r>
        <w:br/>
      </w:r>
    </w:p>
    <w:p>
      <w:pPr>
        <w:pStyle w:val="BodyText"/>
      </w:pPr>
      <w:r>
        <w:t xml:space="preserve">The significance of conducting medical research in</w:t>
      </w:r>
      <w:r>
        <w:t xml:space="preserve"> </w:t>
      </w:r>
      <w:r>
        <w:rPr>
          <w:bCs/>
          <w:b/>
        </w:rPr>
        <w:t xml:space="preserve">Germany Frankfurt</w:t>
      </w:r>
      <w:r>
        <w:t xml:space="preserve"> </w:t>
      </w:r>
      <w:r>
        <w:t xml:space="preserve">cannot be overstated. The region boasts world-class university hospitals, such as Goethe University Hospital, alongside a thriving biotechnology sector. This triad of academia, clinical practice, and industry creates a fertile ground for the</w:t>
      </w:r>
      <w:r>
        <w:t xml:space="preserve"> </w:t>
      </w:r>
      <w:r>
        <w:rPr>
          <w:bCs/>
          <w:b/>
        </w:rPr>
        <w:t xml:space="preserve">medical researcher</w:t>
      </w:r>
      <w:r>
        <w:t xml:space="preserve">. However, this environment also presents unique challenges regarding regulatory compliance within the European Union framework and the integration of diverse data sources from multinational patient populations. This article aims to delineate how researchers navigate these complexities while driving forward breakthroughs in oncology, cardiology, and neurodegenerative diseases.</w:t>
      </w:r>
    </w:p>
    <w:p>
      <w:pPr>
        <w:pStyle w:val="BodyText"/>
      </w:pPr>
      <w:r>
        <w:br/>
      </w:r>
    </w:p>
    <w:bookmarkEnd w:id="21"/>
    <w:bookmarkStart w:id="22" w:name="X2c4400957ebae68b2216892d7a6fb2bedbe840b"/>
    <w:p>
      <w:pPr>
        <w:pStyle w:val="Heading2"/>
      </w:pPr>
      <w:r>
        <w:t xml:space="preserve">The Institutional Framework in Germany Frankfurt</w:t>
      </w:r>
    </w:p>
    <w:p>
      <w:pPr>
        <w:pStyle w:val="FirstParagraph"/>
      </w:pPr>
      <w:r>
        <w:br/>
      </w:r>
    </w:p>
    <w:p>
      <w:pPr>
        <w:pStyle w:val="BodyText"/>
      </w:pPr>
      <w:r>
        <w:t xml:space="preserve">To understand the work of the</w:t>
      </w:r>
      <w:r>
        <w:t xml:space="preserve"> </w:t>
      </w:r>
      <w:r>
        <w:rPr>
          <w:bCs/>
          <w:b/>
        </w:rPr>
        <w:t xml:space="preserve">medical researcher</w:t>
      </w:r>
      <w:r>
        <w:t xml:space="preserve">, one must first appreciate the structural foundations provided by institutions in</w:t>
      </w:r>
      <w:r>
        <w:t xml:space="preserve"> </w:t>
      </w:r>
      <w:r>
        <w:rPr>
          <w:bCs/>
          <w:b/>
        </w:rPr>
        <w:t xml:space="preserve">Germany Frankfurt</w:t>
      </w:r>
      <w:r>
        <w:t xml:space="preserve">. The city is home to a dense network of research institutes and clinics that facilitate cross-disciplinary engagement. Unlike isolated laboratory settings, researchers here are embedded within clinical environments, allowing for immediate feedback loops between patient care and experimental design.</w:t>
      </w:r>
    </w:p>
    <w:p>
      <w:pPr>
        <w:pStyle w:val="BodyText"/>
      </w:pPr>
      <w:r>
        <w:br/>
      </w:r>
    </w:p>
    <w:p>
      <w:pPr>
        <w:pStyle w:val="BodyText"/>
      </w:pPr>
      <w:r>
        <w:t xml:space="preserve">The funding landscape in</w:t>
      </w:r>
      <w:r>
        <w:t xml:space="preserve"> </w:t>
      </w:r>
      <w:r>
        <w:rPr>
          <w:bCs/>
          <w:b/>
        </w:rPr>
        <w:t xml:space="preserve">Germany Frankfurt</w:t>
      </w:r>
      <w:r>
        <w:t xml:space="preserve"> </w:t>
      </w:r>
      <w:r>
        <w:t xml:space="preserve">is similarly supportive. Public funding from bodies such as the Deutsche Forschungsgemeinschaft (DFG) is supplemented by substantial private investment from pharmaceutical companies headquartered or operating heavily in the Rhine-Main area. This financial support enables long-term projects that are often too risky for purely commercial entities but essential for foundational medical science. Consequently, the</w:t>
      </w:r>
      <w:r>
        <w:t xml:space="preserve"> </w:t>
      </w:r>
      <w:r>
        <w:rPr>
          <w:bCs/>
          <w:b/>
        </w:rPr>
        <w:t xml:space="preserve">medical researcher</w:t>
      </w:r>
      <w:r>
        <w:t xml:space="preserve"> </w:t>
      </w:r>
      <w:r>
        <w:t xml:space="preserve">enjoys a level of stability that encourages high-risk, high-reward inquiries into uncharted therapeutic territories.</w:t>
      </w:r>
    </w:p>
    <w:p>
      <w:pPr>
        <w:pStyle w:val="BodyText"/>
      </w:pPr>
      <w:r>
        <w:br/>
      </w:r>
    </w:p>
    <w:bookmarkEnd w:id="22"/>
    <w:bookmarkStart w:id="23" w:name="X7173d276654d7ba24c885c7dfa1ba0ce2a9b004"/>
    <w:p>
      <w:pPr>
        <w:pStyle w:val="Heading2"/>
      </w:pPr>
      <w:r>
        <w:t xml:space="preserve">Key Areas of Focus in Contemporary Research</w:t>
      </w:r>
    </w:p>
    <w:p>
      <w:pPr>
        <w:pStyle w:val="FirstParagraph"/>
      </w:pPr>
      <w:r>
        <w:br/>
      </w:r>
    </w:p>
    <w:p>
      <w:pPr>
        <w:pStyle w:val="BodyText"/>
      </w:pPr>
      <w:r>
        <w:t xml:space="preserve">In recent years, the focus of medical inquiry in</w:t>
      </w:r>
      <w:r>
        <w:t xml:space="preserve"> </w:t>
      </w:r>
      <w:r>
        <w:rPr>
          <w:bCs/>
          <w:b/>
        </w:rPr>
        <w:t xml:space="preserve">Germany Frankfurt</w:t>
      </w:r>
      <w:r>
        <w:t xml:space="preserve"> </w:t>
      </w:r>
      <w:r>
        <w:t xml:space="preserve">has shifted significantly toward precision medicine. This approach tailors medical treatment to the individual characteristics of each patient, relying heavily on genetic profiling and molecular biology. For instance, researchers at local institutes are pioneering new methods in immunotherapy for cancer patients, utilizing the latest insights into tumor microenvironments. The</w:t>
      </w:r>
      <w:r>
        <w:t xml:space="preserve"> </w:t>
      </w:r>
      <w:r>
        <w:rPr>
          <w:bCs/>
          <w:b/>
        </w:rPr>
        <w:t xml:space="preserve">medical researcher</w:t>
      </w:r>
      <w:r>
        <w:t xml:space="preserve"> </w:t>
      </w:r>
      <w:r>
        <w:t xml:space="preserve">plays a crucial role here not only in generating data but also in interpreting complex genomic datasets that require sophisticated bioinformatic analysis.</w:t>
      </w:r>
    </w:p>
    <w:p>
      <w:pPr>
        <w:pStyle w:val="BodyText"/>
      </w:pPr>
      <w:r>
        <w:br/>
      </w:r>
    </w:p>
    <w:p>
      <w:pPr>
        <w:pStyle w:val="BodyText"/>
      </w:pPr>
      <w:r>
        <w:t xml:space="preserve">Another critical area is digital health. Given Frankfurt’s status as a financial and technological hub, there is significant synergy between medical research and IT development. Researchers are increasingly incorporating artificial intelligence into diagnostic tools and predictive models for chronic diseases such as diabetes and hypertension. The integration of electronic health records from the broader</w:t>
      </w:r>
      <w:r>
        <w:t xml:space="preserve"> </w:t>
      </w:r>
      <w:r>
        <w:rPr>
          <w:bCs/>
          <w:b/>
        </w:rPr>
        <w:t xml:space="preserve">Germany Frankfurt</w:t>
      </w:r>
      <w:r>
        <w:t xml:space="preserve"> </w:t>
      </w:r>
      <w:r>
        <w:t xml:space="preserve">healthcare network allows researchers to train algorithms on large, diverse datasets, enhancing the accuracy and applicability of these digital interventions.</w:t>
      </w:r>
    </w:p>
    <w:p>
      <w:pPr>
        <w:pStyle w:val="BodyText"/>
      </w:pPr>
      <w:r>
        <w:br/>
      </w:r>
      <w:r>
        <w:t xml:space="preserve">Germany Frankfurt are actively studying the impact of urban pollution and lifestyle factors on public health outcomes. This epidemiological research is vital for shaping public policy and preventive strategies, demonstrating the broad societal impact of academic medical inquiry beyond immediate clinical treatments.</w:t>
      </w:r>
    </w:p>
    <w:p>
      <w:pPr>
        <w:pStyle w:val="BodyText"/>
      </w:pPr>
      <w:r>
        <w:br/>
      </w:r>
    </w:p>
    <w:bookmarkEnd w:id="23"/>
    <w:bookmarkStart w:id="24" w:name="X8b92fa1db1a495699394a3c0d92a27ef1a231a6"/>
    <w:p>
      <w:pPr>
        <w:pStyle w:val="Heading2"/>
      </w:pPr>
      <w:r>
        <w:t xml:space="preserve">Ethical Considerations and Regulatory Compliance</w:t>
      </w:r>
    </w:p>
    <w:p>
      <w:pPr>
        <w:pStyle w:val="FirstParagraph"/>
      </w:pPr>
      <w:r>
        <w:br/>
      </w:r>
    </w:p>
    <w:p>
      <w:pPr>
        <w:pStyle w:val="BodyText"/>
      </w:pPr>
      <w:r>
        <w:t xml:space="preserve">Operating within the rigorous ethical standards of</w:t>
      </w:r>
      <w:r>
        <w:t xml:space="preserve"> </w:t>
      </w:r>
      <w:r>
        <w:rPr>
          <w:bCs/>
          <w:b/>
        </w:rPr>
        <w:t xml:space="preserve">Germany Frankfurt</w:t>
      </w:r>
      <w:r>
        <w:t xml:space="preserve">, medical researchers must adhere to stringent regulations governing human subject participation and data privacy. The General Data Protection Regulation (GDPR) imposes strict requirements on how patient data is collected, stored, and analyzed. For the</w:t>
      </w:r>
      <w:r>
        <w:t xml:space="preserve"> </w:t>
      </w:r>
      <w:r>
        <w:rPr>
          <w:bCs/>
          <w:b/>
        </w:rPr>
        <w:t xml:space="preserve">medical researcher</w:t>
      </w:r>
      <w:r>
        <w:t xml:space="preserve">, this means that transparency and informed consent are not merely formalities but foundational pillars of their work.</w:t>
      </w:r>
    </w:p>
    <w:p>
      <w:pPr>
        <w:pStyle w:val="BodyText"/>
      </w:pPr>
      <w:r>
        <w:br/>
      </w:r>
    </w:p>
    <w:p>
      <w:pPr>
        <w:pStyle w:val="BodyText"/>
      </w:pPr>
      <w:r>
        <w:t xml:space="preserve">Navigating these regulations requires a deep understanding of legal frameworks alongside scientific expertise. Researchers often collaborate with ethicists and legal experts to ensure that studies involving vulnerable populations or sensitive genetic information meet all ethical benchmarks. This commitment to integrity enhances the credibility of findings produced in</w:t>
      </w:r>
      <w:r>
        <w:t xml:space="preserve"> </w:t>
      </w:r>
      <w:r>
        <w:rPr>
          <w:bCs/>
          <w:b/>
        </w:rPr>
        <w:t xml:space="preserve">Germany Frankfurt</w:t>
      </w:r>
      <w:r>
        <w:t xml:space="preserve">, making them highly regarded in international scientific circles.</w:t>
      </w:r>
    </w:p>
    <w:p>
      <w:pPr>
        <w:pStyle w:val="BodyText"/>
      </w:pPr>
      <w:r>
        <w:br/>
      </w:r>
    </w:p>
    <w:bookmarkEnd w:id="24"/>
    <w:bookmarkStart w:id="25" w:name="Xfcfd6e8a1130ff17da5f06453905668d5df3ea4"/>
    <w:p>
      <w:pPr>
        <w:pStyle w:val="Heading2"/>
      </w:pPr>
      <w:r>
        <w:t xml:space="preserve">Future Directions and Global Collaboration</w:t>
      </w:r>
    </w:p>
    <w:p>
      <w:pPr>
        <w:pStyle w:val="FirstParagraph"/>
      </w:pPr>
      <w:r>
        <w:br/>
      </w:r>
    </w:p>
    <w:p>
      <w:pPr>
        <w:pStyle w:val="BodyText"/>
      </w:pPr>
      <w:r>
        <w:t xml:space="preserve">Looking ahead, the role of the</w:t>
      </w:r>
      <w:r>
        <w:t xml:space="preserve"> </w:t>
      </w:r>
      <w:r>
        <w:rPr>
          <w:bCs/>
          <w:b/>
        </w:rPr>
        <w:t xml:space="preserve">medical researcher</w:t>
      </w:r>
      <w:r>
        <w:t xml:space="preserve"> </w:t>
      </w:r>
      <w:r>
        <w:t xml:space="preserve">in</w:t>
      </w:r>
      <w:r>
        <w:t xml:space="preserve"> </w:t>
      </w:r>
      <w:r>
        <w:rPr>
          <w:bCs/>
          <w:b/>
        </w:rPr>
        <w:t xml:space="preserve">Germany Frankfurt</w:t>
      </w:r>
    </w:p>
    <w:p>
      <w:pPr>
        <w:pStyle w:val="BodyText"/>
      </w:pPr>
      <w:r>
        <w:t xml:space="preserve">The future of medical research hinges on global collaboration. The challenges facing humanity, from pandemics to antibiotic resistance, transcend national borders. Researchers in</w:t>
      </w:r>
      <w:r>
        <w:t xml:space="preserve"> </w:t>
      </w:r>
      <w:r>
        <w:rPr>
          <w:bCs/>
          <w:b/>
        </w:rPr>
        <w:t xml:space="preserve">Germany Frankfurt</w:t>
      </w:r>
      <w:r>
        <w:br/>
      </w:r>
    </w:p>
    <w:p>
      <w:pPr>
        <w:pStyle w:val="BodyText"/>
      </w:pPr>
      <w:r>
        <w:t xml:space="preserve">Investment in next-generation sequencing technologies and CRISPR-based therapies holds promise for curing genetic disorders previously deemed untreatable. Furthermore, as the demographic landscape shifts with an aging population, research into geriatric medicine will become increasingly urgent. The</w:t>
      </w:r>
      <w:r>
        <w:t xml:space="preserve"> </w:t>
      </w:r>
      <w:r>
        <w:rPr>
          <w:bCs/>
          <w:b/>
        </w:rPr>
        <w:t xml:space="preserve">medical researcher</w:t>
      </w:r>
      <w:r>
        <w:br/>
      </w:r>
    </w:p>
    <w:bookmarkEnd w:id="25"/>
    <w:bookmarkStart w:id="26" w:name="conclusion"/>
    <w:p>
      <w:pPr>
        <w:pStyle w:val="Heading2"/>
      </w:pPr>
      <w:r>
        <w:t xml:space="preserve">Conclusion</w:t>
      </w:r>
    </w:p>
    <w:p>
      <w:pPr>
        <w:pStyle w:val="FirstParagraph"/>
      </w:pPr>
      <w:r>
        <w:br/>
      </w:r>
    </w:p>
    <w:p>
      <w:pPr>
        <w:pStyle w:val="BodyText"/>
      </w:pPr>
      <w:r>
        <w:t xml:space="preserve">In conclusion, the</w:t>
      </w:r>
      <w:r>
        <w:t xml:space="preserve"> </w:t>
      </w:r>
      <w:r>
        <w:rPr>
          <w:bCs/>
          <w:b/>
        </w:rPr>
        <w:t xml:space="preserve">medical researcher</w:t>
      </w:r>
      <w:r>
        <w:t xml:space="preserve">Germany FrankfurtGermany Frankfurt</w:t>
      </w:r>
      <w:r>
        <w:br/>
      </w:r>
    </w:p>
    <w:p>
      <w:pPr>
        <w:pStyle w:val="BodyText"/>
      </w:pPr>
      <w:r>
        <w:t xml:space="preserve">The synergy between academic inquiry and clinical application in this region exemplifies the potential of targeted research efforts. It serves as a model for how cities can leverage their unique economic and cultural assets to support scientific progress ultimately improving quality of life for populations worldwide.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Advancing Precision Medicine in the Heart of Europe: The Role of the Medical Researcher in Germany Frankfurt</dc:title>
  <dc:creator/>
  <dc:language>en</dc:language>
  <cp:keywords/>
  <dcterms:created xsi:type="dcterms:W3CDTF">2026-07-29T13:46:56Z</dcterms:created>
  <dcterms:modified xsi:type="dcterms:W3CDTF">2026-07-29T13:46:56Z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