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Mumbai:</w:t>
      </w:r>
      <w:r>
        <w:t xml:space="preserve"> </w:t>
      </w:r>
      <w:r>
        <w:t xml:space="preserve">Navigating</w:t>
      </w:r>
      <w:r>
        <w:t xml:space="preserve"> </w:t>
      </w:r>
      <w:r>
        <w:t xml:space="preserve">Complexity</w:t>
      </w:r>
      <w:r>
        <w:t xml:space="preserve"> </w:t>
      </w:r>
      <w:r>
        <w:t xml:space="preserve">for</w:t>
      </w:r>
      <w:r>
        <w:t xml:space="preserve"> </w:t>
      </w:r>
      <w:r>
        <w:t xml:space="preserve">Global</w:t>
      </w:r>
      <w:r>
        <w:t xml:space="preserve"> </w:t>
      </w:r>
      <w:r>
        <w:t xml:space="preserve">Health</w:t>
      </w:r>
      <w:r>
        <w:t xml:space="preserve"> </w:t>
      </w:r>
      <w:r>
        <w:t xml:space="preserve">Excellence</w:t>
      </w:r>
    </w:p>
    <w:bookmarkStart w:id="28" w:name="Xa537d66096a1e75bd2de6ee14ae401b7ba671c7"/>
    <w:p>
      <w:pPr>
        <w:pStyle w:val="Heading1"/>
      </w:pPr>
      <w:r>
        <w:t xml:space="preserve">The Role of the Medical Researcher in India Mumbai: Navigating Complexity for Global Health Excellence</w:t>
      </w:r>
    </w:p>
    <w:p>
      <w:pPr>
        <w:pStyle w:val="FirstParagraph"/>
      </w:pPr>
      <w:r>
        <w:rPr>
          <w:bCs/>
          <w:b/>
        </w:rPr>
        <w:t xml:space="preserve">Jane Doe, PhD</w:t>
      </w:r>
      <w:r>
        <w:br/>
      </w:r>
      <w:r>
        <w:t xml:space="preserve">Department of Public Health &amp; Epidemiology</w:t>
      </w:r>
      <w:r>
        <w:br/>
      </w:r>
      <w:r>
        <w:t xml:space="preserve">Institute for Advanced Medical Studies</w:t>
      </w:r>
      <w:r>
        <w:br/>
      </w:r>
      <w:r>
        <w:t xml:space="preserve">Mumbai, Maharashtra, India</w:t>
      </w:r>
    </w:p>
    <w:bookmarkStart w:id="20" w:name="abstract"/>
    <w:p>
      <w:pPr>
        <w:pStyle w:val="Heading2"/>
      </w:pPr>
      <w:r>
        <w:t xml:space="preserve">Abstract</w:t>
      </w:r>
    </w:p>
    <w:p>
      <w:pPr>
        <w:pStyle w:val="FirstParagraph"/>
      </w:pPr>
      <w:r>
        <w:t xml:space="preserve">This article examines the critical and evolving role of the medical researcher within the unique socio-ecological context of Mumbai, India. As a megacity characterized by extreme demographic density, diverse genetic pools, and significant health disparities, Mumbai presents both profound challenges and unparalleled opportunities for biomedical inquiry. We explore how modern medical researchers in this hub must navigate infrastructural constraints while leveraging high-volume patient data to contribute to global health knowledge. The discussion highlights specific domains such as infectious disease modeling, non-communicable disease trends driven by urbanization, and the ethical imperatives of research in underrepresented populations. By analyzing case studies from leading institutions in Mumbai, this paper argues that the local medical researcher is not merely a practitioner of science but a pivotal architect of equitable health policy and innovation for developing nations.</w:t>
      </w:r>
    </w:p>
    <w:bookmarkEnd w:id="20"/>
    <w:bookmarkStart w:id="21" w:name="introduction"/>
    <w:p>
      <w:pPr>
        <w:pStyle w:val="Heading2"/>
      </w:pPr>
      <w:r>
        <w:t xml:space="preserve">Introduction</w:t>
      </w:r>
    </w:p>
    <w:p>
      <w:pPr>
        <w:pStyle w:val="FirstParagraph"/>
      </w:pPr>
      <w:r>
        <w:t xml:space="preserve">The landscape of modern medicine has shifted decisively from purely clinical practice to an integrated model where research, data analytics, and public health policy intersect. Nowhere is this intersection more vibrant or complex than in Mumbai, India. As the financial capital and a city with a population exceeding 20 million, Mumbai serves as a microcosm of global health dynamics. It is here that ancient traditions meet cutting-edge technology, and where the burden of disease reflects both the infectious legacy of developing nations and the metabolic crises of developed ones.</w:t>
      </w:r>
    </w:p>
    <w:p>
      <w:pPr>
        <w:pStyle w:val="BodyText"/>
      </w:pPr>
      <w:r>
        <w:t xml:space="preserve">In this context, the identity and function of the</w:t>
      </w:r>
      <w:r>
        <w:t xml:space="preserve"> </w:t>
      </w:r>
      <w:r>
        <w:rPr>
          <w:bCs/>
          <w:b/>
        </w:rPr>
        <w:t xml:space="preserve">Medical Researcher</w:t>
      </w:r>
      <w:r>
        <w:t xml:space="preserve"> </w:t>
      </w:r>
      <w:r>
        <w:t xml:space="preserve">have undergone a significant transformation. They are no longer confined to sterile laboratory environments isolated from societal realities. Instead, today’s medical researcher in Mumbai must be a multidisciplinary agent capable of bridging the gap between bench-side science and bedside application within a resource-variable setting. This article aims to delineate the specific responsibilities, challenges, and contributions of these researchers, emphasizing their indispensable role in shaping healthcare outcomes in</w:t>
      </w:r>
      <w:r>
        <w:t xml:space="preserve"> </w:t>
      </w:r>
      <w:r>
        <w:rPr>
          <w:bCs/>
          <w:b/>
        </w:rPr>
        <w:t xml:space="preserve">India</w:t>
      </w:r>
      <w:r>
        <w:t xml:space="preserve">’s most populous city.</w:t>
      </w:r>
    </w:p>
    <w:bookmarkEnd w:id="21"/>
    <w:bookmarkStart w:id="22" w:name="X34c4920319029e8b75adcc661aed7128836dbbb"/>
    <w:p>
      <w:pPr>
        <w:pStyle w:val="Heading2"/>
      </w:pPr>
      <w:r>
        <w:t xml:space="preserve">The Unique Epidemiological Landscape of India Mumbai</w:t>
      </w:r>
    </w:p>
    <w:p>
      <w:pPr>
        <w:pStyle w:val="FirstParagraph"/>
      </w:pPr>
      <w:r>
        <w:t xml:space="preserve">To understand the necessity of specialized medical research, one must first appreciate the epidemiological duality present in Mumbai. The city faces a "double burden" of disease. On one hand, it continues to battle infectious diseases such as dengue, chikungunya, and tuberculosis—issues that remain prevalent due to dense urbanization and seasonal monsoon impacts on sanitation infrastructure. On the other hand, there is a skyrocketing prevalence of non-communicable diseases (NCDs), including cardiovascular disorders, diabetes mellitus type 2, and respiratory conditions linked to severe air pollution.</w:t>
      </w:r>
    </w:p>
    <w:p>
      <w:pPr>
        <w:pStyle w:val="BodyText"/>
      </w:pPr>
      <w:r>
        <w:t xml:space="preserve">For the medical researcher working in this environment, data collection is both an opportunity and a hurdle. The sheer volume of patient encounters in Mumbai’s tertiary care centers provides a robust dataset for statistical modeling. However, standardizing this data requires rigorous methodological frameworks that account for socioeconomic variances. A resident of the affluent South Mumbai suburbs presents different health risks compared to residents of high-density slums in Dharavi or Andheri. Therefore, medical researchers must employ stratified sampling and culturally sensitive methodologies to ensure their findings are representative and actionable.</w:t>
      </w:r>
    </w:p>
    <w:bookmarkEnd w:id="22"/>
    <w:bookmarkStart w:id="23" w:name="X281ed64e8ba22e932bc29c20b35644add9386ae"/>
    <w:p>
      <w:pPr>
        <w:pStyle w:val="Heading2"/>
      </w:pPr>
      <w:r>
        <w:t xml:space="preserve">Ethical Imperatives and Community Engagement</w:t>
      </w:r>
    </w:p>
    <w:p>
      <w:pPr>
        <w:pStyle w:val="FirstParagraph"/>
      </w:pPr>
      <w:r>
        <w:t xml:space="preserve">The role of the medical researcher is heavily burdened by ethical considerations, particularly when dealing with vulnerable populations. In many parts of Mumbai, access to primary healthcare is limited. This disparity creates a power dynamic where patients may view research participation as their only avenue for medical treatment. Consequently, researchers must adhere to stringent ethical guidelines that prioritize informed consent and autonomy over experimental convenience.</w:t>
      </w:r>
    </w:p>
    <w:p>
      <w:pPr>
        <w:pStyle w:val="BodyText"/>
      </w:pPr>
      <w:r>
        <w:t xml:space="preserve">Furthermore, the concept of "benefit sharing" is crucial. Research conducted by medical professionals in Mumbai should ideally lead to tangible improvements in local health infrastructure or affordable therapeutic interventions. There is a growing demand within the Indian scientific community for research that addresses locally relevant problems rather than merely exporting data to global pharmaceutical entities without reciprocal benefit. The medical researcher thus acts as an advocate, ensuring that the scientific community remains accountable to the communities of</w:t>
      </w:r>
      <w:r>
        <w:t xml:space="preserve"> </w:t>
      </w:r>
      <w:r>
        <w:rPr>
          <w:bCs/>
          <w:b/>
        </w:rPr>
        <w:t xml:space="preserve">India Mumbai</w:t>
      </w:r>
      <w:r>
        <w:t xml:space="preserve"> </w:t>
      </w:r>
      <w:r>
        <w:t xml:space="preserve">it serves.</w:t>
      </w:r>
    </w:p>
    <w:bookmarkEnd w:id="23"/>
    <w:bookmarkStart w:id="24" w:name="Xa52f5dd3393b311425e223575d08960384de139"/>
    <w:p>
      <w:pPr>
        <w:pStyle w:val="Heading2"/>
      </w:pPr>
      <w:r>
        <w:t xml:space="preserve">Innovation Amidst Constraint: Technological Integration</w:t>
      </w:r>
    </w:p>
    <w:p>
      <w:pPr>
        <w:pStyle w:val="FirstParagraph"/>
      </w:pPr>
      <w:r>
        <w:t xml:space="preserve">A defining characteristic of contemporary medical research in this region is the leapfrogging effect regarding technology. While traditional laboratory infrastructure may face intermittent challenges, digital health technologies are being rapidly integrated into research protocols. Medical researchers in Mumbai are pioneering the use of mobile health (mHealth) applications to track disease outbreaks in real-time and utilize AI-driven diagnostic tools to assist clinicians in resource-poor settings.</w:t>
      </w:r>
    </w:p>
    <w:p>
      <w:pPr>
        <w:pStyle w:val="BodyText"/>
      </w:pPr>
      <w:r>
        <w:t xml:space="preserve">For instance, recent studies conducted at institutes such as the Tata Memorial Centre and the National AIDS Research Institute have utilized big data analytics to predict cancer trends and HIV transmission vectors. These efforts demonstrate that the medical researcher’s toolkit is expanding beyond pipettes and petri dishes to include complex algorithms and cloud-based data management systems. This technological adaptation allows researchers in</w:t>
      </w:r>
      <w:r>
        <w:t xml:space="preserve"> </w:t>
      </w:r>
      <w:r>
        <w:rPr>
          <w:bCs/>
          <w:b/>
        </w:rPr>
        <w:t xml:space="preserve">India</w:t>
      </w:r>
      <w:r>
        <w:t xml:space="preserve"> </w:t>
      </w:r>
      <w:r>
        <w:t xml:space="preserve">to compete on a global stage, publishing findings that influence international health policies.</w:t>
      </w:r>
    </w:p>
    <w:bookmarkEnd w:id="24"/>
    <w:bookmarkStart w:id="25" w:name="X83b1f4402a2776e1d1a839129cd75b32c812ed5"/>
    <w:p>
      <w:pPr>
        <w:pStyle w:val="Heading2"/>
      </w:pPr>
      <w:r>
        <w:t xml:space="preserve">Pedagogical Responsibilities and Capacity Building</w:t>
      </w:r>
    </w:p>
    <w:p>
      <w:pPr>
        <w:pStyle w:val="FirstParagraph"/>
      </w:pPr>
      <w:r>
        <w:t xml:space="preserve">Beyond direct research activities, medical researchers in Mumbai play a vital pedagogical role. They are the mentors for the next generation of scientists, clinicians, and public health officials. The transmission of rigorous scientific methodology is essential to maintain the integrity of future research endeavors in</w:t>
      </w:r>
      <w:r>
        <w:t xml:space="preserve"> </w:t>
      </w:r>
      <w:r>
        <w:rPr>
          <w:bCs/>
          <w:b/>
        </w:rPr>
        <w:t xml:space="preserve">India</w:t>
      </w:r>
      <w:r>
        <w:t xml:space="preserve">. Workshops, seminars, and collaborative grant-writing initiatives led by senior researchers help cultivate a culture of evidence-based practice.</w:t>
      </w:r>
    </w:p>
    <w:p>
      <w:pPr>
        <w:pStyle w:val="BodyText"/>
      </w:pPr>
      <w:r>
        <w:t xml:space="preserve">This mentorship extends beyond academic institutions into community health worker networks. By training local stakeholders in data collection and health promotion, medical researchers create sustainable ecosystems where research findings can be translated into community action. This bottom-up approach ensures that scientific discoveries do not remain isolated in journals but are disseminated to those who need them most.</w:t>
      </w:r>
    </w:p>
    <w:bookmarkEnd w:id="25"/>
    <w:bookmarkStart w:id="26" w:name="conclusion"/>
    <w:p>
      <w:pPr>
        <w:pStyle w:val="Heading2"/>
      </w:pPr>
      <w:r>
        <w:t xml:space="preserve">Conclusion</w:t>
      </w:r>
    </w:p>
    <w:p>
      <w:pPr>
        <w:pStyle w:val="FirstParagraph"/>
      </w:pPr>
      <w:r>
        <w:t xml:space="preserve">The medical researcher operating in Mumbai stands at the forefront of a global health revolution. They are tasked with decoding the complex interplay between genetics, environment, lifestyle, and socioeconomic status in one of the world’s most dynamic urban centers. Their work is not merely academic; it is a moral and practical imperative that drives policy reform, improves clinical outcomes, and enhances quality of life for millions.</w:t>
      </w:r>
    </w:p>
    <w:p>
      <w:pPr>
        <w:pStyle w:val="BodyText"/>
      </w:pPr>
      <w:r>
        <w:t xml:space="preserve">As we look toward the future, it is clear that the contributions of medical researchers in</w:t>
      </w:r>
      <w:r>
        <w:t xml:space="preserve"> </w:t>
      </w:r>
      <w:r>
        <w:rPr>
          <w:bCs/>
          <w:b/>
        </w:rPr>
        <w:t xml:space="preserve">India Mumbai</w:t>
      </w:r>
      <w:r>
        <w:t xml:space="preserve"> </w:t>
      </w:r>
      <w:r>
        <w:t xml:space="preserve">will be central to addressing not just local health crises but also contributing valuable insights to the global scientific community. By embracing technological innovation, adhering to rigorous ethical standards, and fostering community engagement, these researchers ensure that science serves humanity effectively. The path forward requires sustained investment in research infrastructure and education, ensuring that Mumbai remains a beacon of medical excellence and innovation for the world.</w:t>
      </w:r>
    </w:p>
    <w:bookmarkEnd w:id="26"/>
    <w:bookmarkStart w:id="27" w:name="references"/>
    <w:p>
      <w:pPr>
        <w:pStyle w:val="Heading2"/>
      </w:pPr>
      <w:r>
        <w:t xml:space="preserve">References</w:t>
      </w:r>
    </w:p>
    <w:p>
      <w:pPr>
        <w:pStyle w:val="FirstParagraph"/>
      </w:pPr>
      <w:r>
        <w:rPr>
          <w:iCs/>
          <w:i/>
        </w:rPr>
        <w:t xml:space="preserve">(Note: References are illustrative for this document format)</w:t>
      </w:r>
    </w:p>
    <w:p>
      <w:pPr>
        <w:numPr>
          <w:ilvl w:val="0"/>
          <w:numId w:val="1001"/>
        </w:numPr>
        <w:pStyle w:val="Compact"/>
      </w:pPr>
      <w:r>
        <w:t xml:space="preserve">Gupta, R., &amp; Singh, P. (2023). Urbanization and Non-Communicable Diseases in Indian Megacities.</w:t>
      </w:r>
      <w:r>
        <w:t xml:space="preserve"> </w:t>
      </w:r>
      <w:r>
        <w:rPr>
          <w:iCs/>
          <w:i/>
        </w:rPr>
        <w:t xml:space="preserve">Journal of Public Health Policy</w:t>
      </w:r>
      <w:r>
        <w:t xml:space="preserve">, 44(2), 112-130.</w:t>
      </w:r>
    </w:p>
    <w:p>
      <w:pPr>
        <w:numPr>
          <w:ilvl w:val="0"/>
          <w:numId w:val="1001"/>
        </w:numPr>
        <w:pStyle w:val="Compact"/>
      </w:pPr>
      <w:r>
        <w:t xml:space="preserve">Mumbai Medical Research Council. (2024).</w:t>
      </w:r>
      <w:r>
        <w:t xml:space="preserve"> </w:t>
      </w:r>
      <w:r>
        <w:rPr>
          <w:iCs/>
          <w:i/>
        </w:rPr>
        <w:t xml:space="preserve">Annual Report on Infectious Disease Trends in Maharashtra</w:t>
      </w:r>
      <w:r>
        <w:t xml:space="preserve">. Mumbai: MMRC Press.</w:t>
      </w:r>
    </w:p>
    <w:p>
      <w:pPr>
        <w:numPr>
          <w:ilvl w:val="0"/>
          <w:numId w:val="1001"/>
        </w:numPr>
        <w:pStyle w:val="Compact"/>
      </w:pPr>
      <w:r>
        <w:t xml:space="preserve">Desai, A. (2022). Ethical Considerations in Clinical Trials Among Vulnerable Populations: A Case Study from Dharavi.</w:t>
      </w:r>
      <w:r>
        <w:t xml:space="preserve"> </w:t>
      </w:r>
      <w:r>
        <w:rPr>
          <w:iCs/>
          <w:i/>
        </w:rPr>
        <w:t xml:space="preserve">Indian Journal of Medical Ethics</w:t>
      </w:r>
      <w:r>
        <w:t xml:space="preserve">, 7(1), 45-58.</w:t>
      </w:r>
    </w:p>
    <w:p>
      <w:pPr>
        <w:numPr>
          <w:ilvl w:val="0"/>
          <w:numId w:val="1001"/>
        </w:numPr>
        <w:pStyle w:val="Compact"/>
      </w:pPr>
      <w:r>
        <w:t xml:space="preserve">Kumar, S., et al. (2023). Leveraging AI for Early Detection of Cardiovascular Risk in High-Density Urban Environments.</w:t>
      </w:r>
      <w:r>
        <w:t xml:space="preserve"> </w:t>
      </w:r>
      <w:r>
        <w:rPr>
          <w:iCs/>
          <w:i/>
        </w:rPr>
        <w:t xml:space="preserve">The Lancet Digital Health</w:t>
      </w:r>
      <w:r>
        <w:t xml:space="preserve">, 5(9), e600-e612.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India Mumbai: Navigating Complexity for Global Health Excellence</dc:title>
  <dc:creator/>
  <dc:language>en</dc:language>
  <cp:keywords/>
  <dcterms:created xsi:type="dcterms:W3CDTF">2026-07-29T20:29:21Z</dcterms:created>
  <dcterms:modified xsi:type="dcterms:W3CDTF">2026-07-29T20:29:21Z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