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Iraq:</w:t>
      </w:r>
      <w:r>
        <w:t xml:space="preserve"> </w:t>
      </w:r>
      <w:r>
        <w:t xml:space="preserve">A</w:t>
      </w:r>
      <w:r>
        <w:t xml:space="preserve"> </w:t>
      </w:r>
      <w:r>
        <w:t xml:space="preserve">Focus</w:t>
      </w:r>
      <w:r>
        <w:t xml:space="preserve"> </w:t>
      </w:r>
      <w:r>
        <w:t xml:space="preserve">on</w:t>
      </w:r>
      <w:r>
        <w:t xml:space="preserve"> </w:t>
      </w:r>
      <w:r>
        <w:t xml:space="preserve">Baghdad</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Biomedical</w:t>
      </w:r>
      <w:r>
        <w:t xml:space="preserve"> </w:t>
      </w:r>
      <w:r>
        <w:t xml:space="preserve">Innovation</w:t>
      </w:r>
    </w:p>
    <w:bookmarkStart w:id="32" w:name="X79d1d6e576ce00d8414c28790d1b126f6c69d64"/>
    <w:p>
      <w:pPr>
        <w:pStyle w:val="Heading1"/>
      </w:pPr>
      <w:r>
        <w:t xml:space="preserve">The Evolution and Strategic Imperatives of Medical Research in Iraq:</w:t>
      </w:r>
      <w:r>
        <w:br/>
      </w:r>
      <w:r>
        <w:t xml:space="preserve">A Focus on Baghdad as a Hub for Biomedical Innovation</w:t>
      </w:r>
    </w:p>
    <w:p>
      <w:pPr>
        <w:pStyle w:val="FirstParagraph"/>
      </w:pPr>
      <w:r>
        <w:rPr>
          <w:bCs/>
          <w:b/>
        </w:rPr>
        <w:t xml:space="preserve">Author:</w:t>
      </w:r>
      <w:r>
        <w:t xml:space="preserve"> </w:t>
      </w:r>
      <w:r>
        <w:t xml:space="preserve">Dr. Layla Al-Hassani, Department of Public Health and Epidemiology</w:t>
      </w:r>
      <w:r>
        <w:br/>
      </w:r>
      <w:r>
        <w:rPr>
          <w:iCs/>
          <w:i/>
        </w:rPr>
        <w:t xml:space="preserve">Institution: University of Baghdad, College of Medicine</w:t>
      </w:r>
      <w:r>
        <w:br/>
      </w:r>
      <w:r>
        <w:rPr>
          <w:iCs/>
          <w:i/>
        </w:rPr>
        <w:t xml:space="preserve">Date: October 2023</w:t>
      </w:r>
    </w:p>
    <w:bookmarkStart w:id="20" w:name="abstract"/>
    <w:p>
      <w:pPr>
        <w:pStyle w:val="Heading2"/>
      </w:pPr>
      <w:r>
        <w:rPr>
          <w:bCs/>
          <w:b/>
        </w:rPr>
        <w:t xml:space="preserve">Abstract</w:t>
      </w:r>
    </w:p>
    <w:p>
      <w:pPr>
        <w:pStyle w:val="FirstParagraph"/>
      </w:pPr>
      <w:r>
        <w:t xml:space="preserve">This article examines the critical role of the medical researcher within the complex healthcare landscape of Iraq, with a specific focus on Baghdad. Despite decades of geopolitical instability, economic sanctions, and infrastructure challenges, the Iraqi medical community has demonstrated remarkable resilience. This paper analyzes how local medical researchers are adapting to resource constraints while striving to meet international academic standards. It explores the unique epidemiological challenges facing Baghdad’s population—including non-communicable diseases (NCDs), post-conflict health sequelae, and environmental health risks—and details how rigorous scientific inquiry is becoming the cornerstone of public health policy reform. The study concludes that empowering medical researchers in Baghdad is not merely an academic pursuit but a national imperative for sustainable healthcare development.</w:t>
      </w:r>
    </w:p>
    <w:bookmarkEnd w:id="20"/>
    <w:bookmarkStart w:id="21" w:name="introduction"/>
    <w:p>
      <w:pPr>
        <w:pStyle w:val="Heading2"/>
      </w:pPr>
      <w:r>
        <w:rPr>
          <w:bCs/>
          <w:b/>
        </w:rPr>
        <w:t xml:space="preserve">Introduction</w:t>
      </w:r>
    </w:p>
    <w:p>
      <w:pPr>
        <w:pStyle w:val="FirstParagraph"/>
      </w:pPr>
      <w:r>
        <w:t xml:space="preserve">The history of medical science in Iraq is rich, dating back to the golden age of Islamic scholarship where physicians like Al-Razi and Ibn Sina laid foundational principles for modern medicine. However, in recent decades, the landscape of healthcare and scientific inquiry has been severely disrupted. For a nation emerging from prolonged conflict and economic isolation, the role of the</w:t>
      </w:r>
      <w:r>
        <w:t xml:space="preserve"> </w:t>
      </w:r>
      <w:r>
        <w:rPr>
          <w:bCs/>
          <w:b/>
        </w:rPr>
        <w:t xml:space="preserve">Medical Researcher</w:t>
      </w:r>
      <w:r>
        <w:t xml:space="preserve"> </w:t>
      </w:r>
      <w:r>
        <w:t xml:space="preserve">has shifted from purely academic exploration to one of urgent public health advocacy and system reconstruction. Nowhere is this transition more critical than in Baghdad, the capital city which serves as both the demographic heart and the scientific hub of Iraq.</w:t>
      </w:r>
    </w:p>
    <w:p>
      <w:pPr>
        <w:pStyle w:val="BodyText"/>
      </w:pPr>
      <w:r>
        <w:t xml:space="preserve">Bagsdad is home to nearly nine million inhabitants, creating a dense urban environment that presents unique health challenges. The interplay between rapid urbanization, environmental degradation, and a legacy of underfunded healthcare systems has created a burden of disease that requires localized, evidence-based solutions. It is within this context that the modern</w:t>
      </w:r>
      <w:r>
        <w:t xml:space="preserve"> </w:t>
      </w:r>
      <w:r>
        <w:rPr>
          <w:bCs/>
          <w:b/>
        </w:rPr>
        <w:t xml:space="preserve">Medical Researcher</w:t>
      </w:r>
      <w:r>
        <w:t xml:space="preserve"> </w:t>
      </w:r>
      <w:r>
        <w:t xml:space="preserve">in Baghdad operates: navigating bureaucratic hurdles, limited technological access, yet driven by an unyielding commitment to improving patient outcomes through data-driven insights.</w:t>
      </w:r>
    </w:p>
    <w:bookmarkEnd w:id="21"/>
    <w:bookmarkStart w:id="22" w:name="X288d3f15b1cd9ac7dea9fc699a2ec56c2236d5f"/>
    <w:p>
      <w:pPr>
        <w:pStyle w:val="Heading2"/>
      </w:pPr>
      <w:r>
        <w:rPr>
          <w:bCs/>
          <w:b/>
        </w:rPr>
        <w:t xml:space="preserve">The Changing Role of the Medical Researcher in Post-Conflict Iraq</w:t>
      </w:r>
    </w:p>
    <w:p>
      <w:pPr>
        <w:pStyle w:val="FirstParagraph"/>
      </w:pPr>
      <w:r>
        <w:t xml:space="preserve">The paradigm shift required in medical research is significant. Historically, Iraqi medical education was heavily clinical, focusing on treatment rather than prevention or pathophysiological research. Today, however, the necessity for a robust research culture has become apparent. The</w:t>
      </w:r>
      <w:r>
        <w:t xml:space="preserve"> </w:t>
      </w:r>
      <w:r>
        <w:rPr>
          <w:bCs/>
          <w:b/>
        </w:rPr>
        <w:t xml:space="preserve">Medical Researcher</w:t>
      </w:r>
      <w:r>
        <w:t xml:space="preserve"> </w:t>
      </w:r>
      <w:r>
        <w:t xml:space="preserve">in Baghdad is no longer just an observer of disease but an active participant in shaping national health policy.</w:t>
      </w:r>
    </w:p>
    <w:p>
      <w:pPr>
        <w:pStyle w:val="BodyText"/>
      </w:pPr>
      <w:r>
        <w:t xml:space="preserve">This shift is evident in the increasing number of publications emerging from Iraqi institutions. Researchers are increasingly focusing on epidemiological studies that track the prevalence of chronic conditions such as diabetes, hypertension, and cardiovascular diseases. These conditions have surged due to lifestyle changes and stress associated with decades of instability. Furthermore, there is a growing emphasis on environmental health research in Baghdad, investigating the impact of industrial pollution from the Tigris River and air quality issues on respiratory health.</w:t>
      </w:r>
    </w:p>
    <w:bookmarkEnd w:id="22"/>
    <w:bookmarkStart w:id="26" w:name="epidemiological-challenges-in-baghdad"/>
    <w:p>
      <w:pPr>
        <w:pStyle w:val="Heading2"/>
      </w:pPr>
      <w:r>
        <w:rPr>
          <w:bCs/>
          <w:b/>
        </w:rPr>
        <w:t xml:space="preserve">Epidemiological Challenges in Baghdad</w:t>
      </w:r>
    </w:p>
    <w:p>
      <w:pPr>
        <w:pStyle w:val="FirstParagraph"/>
      </w:pPr>
      <w:r>
        <w:t xml:space="preserve">To understand the scope of medical research in this region, one must first appreciate the specific health burdens borne by Baghdad’s population. The transition from an infectious disease burden to a dual burden of infectious and non-communicable diseases (NCDs) is stark. Medical researchers are currently leading efforts to map these transitions.</w:t>
      </w:r>
    </w:p>
    <w:bookmarkStart w:id="23" w:name="non-communicable-diseases-ncds"/>
    <w:p>
      <w:pPr>
        <w:pStyle w:val="Heading3"/>
      </w:pPr>
      <w:r>
        <w:rPr>
          <w:bCs/>
          <w:b/>
        </w:rPr>
        <w:t xml:space="preserve">1. Non-Communicable Diseases (NCDs)</w:t>
      </w:r>
    </w:p>
    <w:p>
      <w:pPr>
        <w:pStyle w:val="FirstParagraph"/>
      </w:pPr>
      <w:r>
        <w:t xml:space="preserve">NCDs now account for a significant majority of mortality in Baghdad. Research indicates that diabetes prevalence in Iraq is among the highest globally. Medical researchers are tasked with conducting large-scale cohort studies to understand genetic predispositions combined with environmental triggers specific to the Iraqi population. This localized data is crucial, as global treatment guidelines often fail to account for regional dietary habits and genetic factors.</w:t>
      </w:r>
    </w:p>
    <w:bookmarkEnd w:id="23"/>
    <w:bookmarkStart w:id="24" w:name="mental-health-and-trauma"/>
    <w:p>
      <w:pPr>
        <w:pStyle w:val="Heading3"/>
      </w:pPr>
      <w:r>
        <w:rPr>
          <w:bCs/>
          <w:b/>
        </w:rPr>
        <w:t xml:space="preserve">2. Mental Health and Trauma</w:t>
      </w:r>
    </w:p>
    <w:p>
      <w:pPr>
        <w:pStyle w:val="FirstParagraph"/>
      </w:pPr>
      <w:r>
        <w:t xml:space="preserve">A critical yet often underfunded area of research in Baghdad is mental health. The psychological toll of war, displacement, and ongoing security concerns has led to high rates of PTSD, depression, and anxiety among civilians. Medical researchers are beginning to document these effects with rigorous psychometric tools, advocating for the integration of mental healthcare into primary care systems—a significant departure from the historical stigmatization of mental health issues in the region.</w:t>
      </w:r>
    </w:p>
    <w:bookmarkEnd w:id="24"/>
    <w:bookmarkStart w:id="25" w:name="environmental-health-hazards"/>
    <w:p>
      <w:pPr>
        <w:pStyle w:val="Heading3"/>
      </w:pPr>
      <w:r>
        <w:rPr>
          <w:bCs/>
          <w:b/>
        </w:rPr>
        <w:t xml:space="preserve">3. Environmental Health Hazards</w:t>
      </w:r>
    </w:p>
    <w:p>
      <w:pPr>
        <w:pStyle w:val="FirstParagraph"/>
      </w:pPr>
      <w:r>
        <w:t xml:space="preserve">Bagsdad faces severe environmental challenges. Research initiatives are currently assessing the long-term effects of heavy metal contamination in water supplies and soil. Medical researchers are collaborating with environmental scientists to link these exposures to increased rates of renal failure and certain cancers, providing the empirical evidence needed to lobby for stricter industrial regulations.</w:t>
      </w:r>
    </w:p>
    <w:bookmarkEnd w:id="25"/>
    <w:bookmarkEnd w:id="26"/>
    <w:bookmarkStart w:id="27" w:name="X14a89f08089e256d96b981621b2f4dd358f3c3f"/>
    <w:p>
      <w:pPr>
        <w:pStyle w:val="Heading2"/>
      </w:pPr>
      <w:r>
        <w:rPr>
          <w:bCs/>
          <w:b/>
        </w:rPr>
        <w:t xml:space="preserve">Methodological Adaptations and International Collaboration</w:t>
      </w:r>
    </w:p>
    <w:p>
      <w:pPr>
        <w:pStyle w:val="FirstParagraph"/>
      </w:pPr>
      <w:r>
        <w:t xml:space="preserve">The work of the</w:t>
      </w:r>
      <w:r>
        <w:t xml:space="preserve"> </w:t>
      </w:r>
      <w:r>
        <w:rPr>
          <w:bCs/>
          <w:b/>
        </w:rPr>
        <w:t xml:space="preserve">Medical Researcher</w:t>
      </w:r>
      <w:r>
        <w:t xml:space="preserve"> </w:t>
      </w:r>
      <w:r>
        <w:t xml:space="preserve">in Baghdad is defined by adaptation. Limited access to advanced laboratory equipment necessitates creative methodological approaches. Researchers often rely on simplified but rigorous statistical models or partner with international institutions for technical support.</w:t>
      </w:r>
    </w:p>
    <w:p>
      <w:pPr>
        <w:pStyle w:val="BodyText"/>
      </w:pPr>
      <w:r>
        <w:t xml:space="preserve">International collaboration has become a vital lifeline for Iraqi science. Partnerships with universities and research centers in Europe, North America, and neighboring Gulf states have facilitated knowledge transfer. These collaborations allow Baghdad-based researchers to access cutting-edge methodologies while contributing valuable data from a region that is often underrepresented in global health literature. Such partnerships ensure that the findings are not only locally relevant but also globally significant.</w:t>
      </w:r>
    </w:p>
    <w:bookmarkEnd w:id="27"/>
    <w:bookmarkStart w:id="28" w:name="challenges-and-infrastructure-deficits"/>
    <w:p>
      <w:pPr>
        <w:pStyle w:val="Heading2"/>
      </w:pPr>
      <w:r>
        <w:rPr>
          <w:bCs/>
          <w:b/>
        </w:rPr>
        <w:t xml:space="preserve">Challenges and Infrastructure Deficits</w:t>
      </w:r>
    </w:p>
    <w:p>
      <w:pPr>
        <w:pStyle w:val="FirstParagraph"/>
      </w:pPr>
      <w:r>
        <w:t xml:space="preserve">Despite these advancements, significant obstacles remain. The healthcare infrastructure in Baghdad suffers from intermittent power outages, which disrupt laboratory operations and cold-chain storage for biological samples. Internet connectivity issues can hinder real-time data analysis and submission to international journals. Furthermore, brain drain remains a critical concern; many of the most talented medical researchers leave Iraq for better-funded institutions abroad.</w:t>
      </w:r>
    </w:p>
    <w:p>
      <w:pPr>
        <w:pStyle w:val="BodyText"/>
      </w:pPr>
      <w:r>
        <w:t xml:space="preserve">However, the resilience of the Iraqi academic community is notable. Initiatives by local NGOs and government ministries aimed at digitizing health records and upgrading university laboratories are slowly improving the research ecosystem. The dedication of individual</w:t>
      </w:r>
      <w:r>
        <w:t xml:space="preserve"> </w:t>
      </w:r>
      <w:r>
        <w:rPr>
          <w:bCs/>
          <w:b/>
        </w:rPr>
        <w:t xml:space="preserve">Medical Researcher</w:t>
      </w:r>
      <w:r>
        <w:t xml:space="preserve">s often compensates for systemic deficiencies, driving progress through sheer determination.</w:t>
      </w:r>
    </w:p>
    <w:bookmarkEnd w:id="28"/>
    <w:bookmarkStart w:id="29" w:name="Xce2a4ca26afed107b93adc1e43478b316df90a2"/>
    <w:p>
      <w:pPr>
        <w:pStyle w:val="Heading2"/>
      </w:pPr>
      <w:r>
        <w:rPr>
          <w:bCs/>
          <w:b/>
        </w:rPr>
        <w:t xml:space="preserve">The Strategic Importance of Baghdad as a Research Hub</w:t>
      </w:r>
    </w:p>
    <w:p>
      <w:pPr>
        <w:pStyle w:val="FirstParagraph"/>
      </w:pPr>
      <w:r>
        <w:t xml:space="preserve">Bagsdad’s concentration of hospitals, medical colleges, and specialized clinics makes it the ideal center for multi-center clinical trials and epidemiological surveys. By centralizing research efforts in the capital, Iraq can maximize resource utilization. A coordinated national research strategy led by Baghdad institutions could standardize data collection across provinces, ensuring that health policies are based on comprehensive national data rather than fragmented local reports.</w:t>
      </w:r>
    </w:p>
    <w:p>
      <w:pPr>
        <w:pStyle w:val="BodyText"/>
      </w:pPr>
      <w:r>
        <w:t xml:space="preserve">Moreover, investing in medical research is an investment in human capital. By creating robust career pathways for researchers within Iraq’s healthcare system, the country can retain its brightest minds. This retention is essential for building a sustainable healthcare model that does not rely indefinitely on foreign expertise.</w:t>
      </w:r>
    </w:p>
    <w:bookmarkEnd w:id="29"/>
    <w:bookmarkStart w:id="30" w:name="conclusion"/>
    <w:p>
      <w:pPr>
        <w:pStyle w:val="Heading2"/>
      </w:pPr>
      <w:r>
        <w:rPr>
          <w:bCs/>
          <w:b/>
        </w:rPr>
        <w:t xml:space="preserve">Conclusion</w:t>
      </w:r>
    </w:p>
    <w:p>
      <w:pPr>
        <w:pStyle w:val="FirstParagraph"/>
      </w:pPr>
      <w:r>
        <w:t xml:space="preserve">The trajectory of medical science in Iraq is at a crossroads. The role of the</w:t>
      </w:r>
      <w:r>
        <w:t xml:space="preserve"> </w:t>
      </w:r>
      <w:r>
        <w:rPr>
          <w:bCs/>
          <w:b/>
        </w:rPr>
        <w:t xml:space="preserve">Medical Researcher</w:t>
      </w:r>
      <w:r>
        <w:t xml:space="preserve"> </w:t>
      </w:r>
      <w:r>
        <w:t xml:space="preserve">has evolved from a peripheral academic function to a central pillar of national health security. In Baghdad, these researchers are tackling complex challenges ranging from NCDs to environmental hazards with growing sophistication and rigor.</w:t>
      </w:r>
    </w:p>
    <w:p>
      <w:pPr>
        <w:pStyle w:val="BodyText"/>
      </w:pPr>
      <w:r>
        <w:t xml:space="preserve">To fully realize the potential of medical research in Iraq, sustained investment in infrastructure, ethical review boards, and international partnerships is required. The data generated by</w:t>
      </w:r>
      <w:r>
        <w:t xml:space="preserve"> </w:t>
      </w:r>
      <w:r>
        <w:rPr>
          <w:bCs/>
          <w:b/>
        </w:rPr>
        <w:t xml:space="preserve">Medical Researcher</w:t>
      </w:r>
      <w:r>
        <w:t xml:space="preserve">s in Baghdad will not only improve healthcare delivery within Iraq but also contribute valuable insights to the global medical community regarding health in post-conflict and resource-limited settings. It is imperative that local authorities, international donors, and academic institutions recognize and support this vital work. The future of healthcare in Iraq depends on the ability to generate evidence locally, for the benefit of its people.</w:t>
      </w:r>
    </w:p>
    <w:bookmarkEnd w:id="30"/>
    <w:bookmarkStart w:id="31" w:name="references"/>
    <w:p>
      <w:pPr>
        <w:pStyle w:val="Heading2"/>
      </w:pPr>
      <w:r>
        <w:rPr>
          <w:bCs/>
          <w:b/>
        </w:rPr>
        <w:t xml:space="preserve">References</w:t>
      </w:r>
    </w:p>
    <w:p>
      <w:pPr>
        <w:pStyle w:val="FirstParagraph"/>
      </w:pPr>
      <w:r>
        <w:t xml:space="preserve">1. Al-Samarrai, A., &amp; Hussein, M. (2021). "Epidemiological Transition in Iraq: The Rise of Non-Communicable Diseases." *Journal of the Iraqi Medical Association*, 94(3), 45-52.</w:t>
      </w:r>
    </w:p>
    <w:p>
      <w:pPr>
        <w:pStyle w:val="BodyText"/>
      </w:pPr>
      <w:r>
        <w:t xml:space="preserve">2. World Health Organization. (2022). "Health Profile for Iraq: Challenges and Opportunities." WHO Regional Office for the Eastern Mediterranean.</w:t>
      </w:r>
    </w:p>
    <w:p>
      <w:pPr>
        <w:pStyle w:val="BodyText"/>
      </w:pPr>
      <w:r>
        <w:t xml:space="preserve">3. Khan, S., et al. (2019). "Environmental Pollution and Renal Health in Baghdad: A Cross-Sectional Study." *Middle East Journal of Public Health*, 6(2), 112-120.</w:t>
      </w:r>
    </w:p>
    <w:p>
      <w:pPr>
        <w:pStyle w:val="BodyText"/>
      </w:pPr>
      <w:r>
        <w:t xml:space="preserve">4. Ministry of Health Iraq. (2023). "National Strategic Plan for Healthcare Development 2030." Baghdad: Government Publishing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Medical Research in Iraq: A Focus on Baghdad as a Hub for Biomedical Innovation</dc:title>
  <dc:creator/>
  <cp:keywords/>
  <dcterms:created xsi:type="dcterms:W3CDTF">2026-07-29T21:29:29Z</dcterms:created>
  <dcterms:modified xsi:type="dcterms:W3CDTF">2026-07-29T21:29:29Z</dcterms:modified>
</cp:coreProperties>
</file>

<file path=docProps/custom.xml><?xml version="1.0" encoding="utf-8"?>
<Properties xmlns="http://schemas.openxmlformats.org/officeDocument/2006/custom-properties" xmlns:vt="http://schemas.openxmlformats.org/officeDocument/2006/docPropsVTypes"/>
</file>