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Clinical</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02a86c15616562e7796b197b74e1a6127aeea6a"/>
    <w:p>
      <w:pPr>
        <w:pStyle w:val="Heading1"/>
      </w:pPr>
      <w:r>
        <w:t xml:space="preserve">Bridging Innovation and Clinical Practice: The Evolving Role of the Medical Researcher in Israel Tel Aviv</w:t>
      </w:r>
    </w:p>
    <w:p>
      <w:pPr>
        <w:pStyle w:val="FirstParagraph"/>
      </w:pPr>
      <w:r>
        <w:rPr>
          <w:bCs/>
          <w:b/>
        </w:rPr>
        <w:t xml:space="preserve">Author:</w:t>
      </w:r>
      <w:r>
        <w:t xml:space="preserve"> </w:t>
      </w:r>
      <w:r>
        <w:t xml:space="preserve">Dr. Elena S. Cohen, Department of Biomedical Sciences</w:t>
      </w:r>
      <w:r>
        <w:br/>
      </w:r>
      <w:r>
        <w:rPr>
          <w:iCs/>
          <w:i/>
        </w:rPr>
        <w:t xml:space="preserve">Affiliation:</w:t>
      </w:r>
      <w:r>
        <w:t xml:space="preserve"> </w:t>
      </w:r>
      <w:r>
        <w:t xml:space="preserve">Tel Aviv University &amp; Sheba Medical Center Collaborative Institute</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function of the medical researcher within the unique healthcare ecosystem of Tel Aviv, Israel. As a global hub for biomedical innovation, Tel Aviv serves as a nexus where academic rigor meets rapid clinical translation. This paper analyzes how medical researchers in this region navigate complex ethical landscapes, leverage cross-sector collaborations between academia and industry, and contribute to global health solutions. By focusing on the specific characteristics of the Israeli research environment—from its high density of startups to its national healthcare infrastructure—we highlight the indispensable role of the dedicated medical researcher in driving forward personalized medicine, digital health technologies, and pandemic preparedness.</w:t>
      </w:r>
    </w:p>
    <w:bookmarkStart w:id="20" w:name="introduction"/>
    <w:p>
      <w:pPr>
        <w:pStyle w:val="Heading2"/>
      </w:pPr>
      <w:r>
        <w:t xml:space="preserve">Introduction</w:t>
      </w:r>
    </w:p>
    <w:p>
      <w:pPr>
        <w:pStyle w:val="FirstParagraph"/>
      </w:pPr>
      <w:r>
        <w:t xml:space="preserve">The landscape of modern medicine is undergoing a profound transformation, driven largely by advancements in genomics, artificial intelligence, and biotechnology. At the heart of this revolution stands the medical researcher: an individual dedicated not only to the discovery of new knowledge but also to its application in improving patient outcomes. Nowhere is this dual mandate more evident than in Tel Aviv, Israel. Recognized globally as a "Startup Nation," Tel Aviv has evolved into a premier destination for biomedical innovation, attracting top-tier talent and investment. For the medical researcher operating within this dynamic environment, the challenges and opportunities are distinct from those found in traditional academic centers elsewhere.</w:t>
      </w:r>
    </w:p>
    <w:p>
      <w:pPr>
        <w:pStyle w:val="BodyText"/>
      </w:pPr>
      <w:r>
        <w:t xml:space="preserve">This article explores the multifaceted role of the medical researcher in Israel’s capital city. It argues that researchers in Tel Aviv must possess a unique skill set that combines deep scientific expertise with entrepreneurial acumen, regulatory navigation, and cross-disciplinary communication. The context of Tel Aviv offers a microcosm of modern biomedical research: a high-pressure environment where speed to market is critical, yet scientific integrity remains paramount.</w:t>
      </w:r>
    </w:p>
    <w:bookmarkEnd w:id="20"/>
    <w:bookmarkStart w:id="21" w:name="X648809dc267aa8299a2a83e19e7a404bc926565"/>
    <w:p>
      <w:pPr>
        <w:pStyle w:val="Heading2"/>
      </w:pPr>
      <w:r>
        <w:t xml:space="preserve">The Unique Ecosystem of Tel Aviv’s Biomedical Sector</w:t>
      </w:r>
    </w:p>
    <w:p>
      <w:pPr>
        <w:pStyle w:val="FirstParagraph"/>
      </w:pPr>
      <w:r>
        <w:t xml:space="preserve">Tel Aviv’s ecosystem for medical research is characterized by its tight integration between academia, public health institutions, and the private sector. Major hospitals such as Tel Hashomer (Sheba Medical Center) and Rabin Medical Center are not merely treatment facilities but active centers of clinical research. Here, the medical researcher operates at the bedside as much as in the laboratory. This proximity to patient care allows for rapid identification of unmet medical needs and immediate testing of hypotheses in real-world clinical settings.</w:t>
      </w:r>
    </w:p>
    <w:p>
      <w:pPr>
        <w:pStyle w:val="BodyText"/>
      </w:pPr>
      <w:r>
        <w:t xml:space="preserve">Furthermore, Tel Aviv is home to a dense cluster of biotechnology startups and venture capital firms. For the academic medical researcher, this creates a pipeline for translational research that is faster than in many other global regions. The concept of "bench-to-bedside" is often abbreviated to "bench-to-market," reflecting the urgency with which innovations are commercialized. However, this speed does not come at the expense of rigor; rather, it requires researchers to maintain high standards while adapting their communication styles for investors and regulators.</w:t>
      </w:r>
    </w:p>
    <w:bookmarkEnd w:id="21"/>
    <w:bookmarkStart w:id="22" w:name="Xf9ea703c6e1cebe873add48c2da450943e2eddd"/>
    <w:p>
      <w:pPr>
        <w:pStyle w:val="Heading2"/>
      </w:pPr>
      <w:r>
        <w:t xml:space="preserve">Ethical Considerations and Patient-Centered Research</w:t>
      </w:r>
    </w:p>
    <w:p>
      <w:pPr>
        <w:pStyle w:val="FirstParagraph"/>
      </w:pPr>
      <w:r>
        <w:t xml:space="preserve">In Israel, ethical oversight is robust and culturally nuanced. Medical researchers in Tel Aviv must navigate a complex framework involving the Ministry of Health’s Ethics Committees. These committees ensure that research involving human subjects adheres to strict guidelines regarding consent, privacy, and data security. Given the diverse demographic makeup of Tel Aviv’s population, researchers must also address issues of cultural sensitivity and equitable access to clinical trials.</w:t>
      </w:r>
    </w:p>
    <w:p>
      <w:pPr>
        <w:pStyle w:val="BodyText"/>
      </w:pPr>
      <w:r>
        <w:t xml:space="preserve">The role of the medical researcher extends beyond technical proficiency; it requires a deep commitment to patient welfare. In many projects led by researchers in Tel Aviv, patients are not merely subjects but partners in the research process. This participatory approach is particularly evident in digital health initiatives, where apps and wearable devices are developed with direct input from user communities to ensure usability and relevance.</w:t>
      </w:r>
    </w:p>
    <w:bookmarkEnd w:id="22"/>
    <w:bookmarkStart w:id="23" w:name="collaboration-across-borders"/>
    <w:p>
      <w:pPr>
        <w:pStyle w:val="Heading2"/>
      </w:pPr>
      <w:r>
        <w:t xml:space="preserve">Collaboration Across Borders</w:t>
      </w:r>
    </w:p>
    <w:p>
      <w:pPr>
        <w:pStyle w:val="FirstParagraph"/>
      </w:pPr>
      <w:r>
        <w:t xml:space="preserve">While Tel Aviv is a local hub, its medical researchers operate on a global stage. International collaboration is essential for the validity and impact of biomedical research. Researchers in Israel frequently partner with institutions in the United States, Europe, and Asia to conduct large-scale multi-center trials. These collaborations allow for the pooling of resources and data, enabling studies that would be impossible for a single institution to undertake.</w:t>
      </w:r>
    </w:p>
    <w:p>
      <w:pPr>
        <w:pStyle w:val="BodyText"/>
      </w:pPr>
      <w:r>
        <w:t xml:space="preserve">Moreover, Tel Aviv’s researchers play a crucial role in global health security. The rapid response to the COVID-19 pandemic highlighted Israel’s ability to mobilize medical researchers quickly. From vaccine efficacy studies to real-world data analysis on treatment protocols, Israeli medical researchers contributed significantly to the global body of knowledge during one of the most challenging periods in modern history.</w:t>
      </w:r>
    </w:p>
    <w:bookmarkEnd w:id="23"/>
    <w:bookmarkStart w:id="24" w:name="challenges-and-future-directions"/>
    <w:p>
      <w:pPr>
        <w:pStyle w:val="Heading2"/>
      </w:pPr>
      <w:r>
        <w:t xml:space="preserve">Challenges and Future Directions</w:t>
      </w:r>
    </w:p>
    <w:p>
      <w:pPr>
        <w:pStyle w:val="FirstParagraph"/>
      </w:pPr>
      <w:r>
        <w:t xml:space="preserve">Despite its successes, the research environment in Tel Aviv faces challenges. Brain drain remains a concern, as many talented researchers leave for opportunities in larger markets like Boston or San Francisco. Additionally, funding instability can hinder long-term projects that require sustained investment without immediate commercial returns.</w:t>
      </w:r>
    </w:p>
    <w:p>
      <w:pPr>
        <w:pStyle w:val="BodyText"/>
      </w:pPr>
      <w:r>
        <w:t xml:space="preserve">To address these issues, there is a growing emphasis on retaining talent through improved support structures and incentives. The Israeli government and private sector are increasingly investing in infrastructure that supports early-career researchers, including mentorship programs and seed funding grants. Looking ahead, the medical researcher in Tel Aviv will likely focus more on precision medicine, leveraging the country’s strengths in data science to tailor treatments to individual genetic profiles.</w:t>
      </w:r>
    </w:p>
    <w:bookmarkEnd w:id="24"/>
    <w:bookmarkStart w:id="25" w:name="conclusion"/>
    <w:p>
      <w:pPr>
        <w:pStyle w:val="Heading2"/>
      </w:pPr>
      <w:r>
        <w:t xml:space="preserve">Conclusion</w:t>
      </w:r>
    </w:p>
    <w:p>
      <w:pPr>
        <w:pStyle w:val="FirstParagraph"/>
      </w:pPr>
      <w:r>
        <w:t xml:space="preserve">The medical researcher in Israel Tel Aviv is a pivotal figure in the advancement of global healthcare. Operating at the intersection of tradition and innovation, these professionals drive progress through rigorous inquiry, ethical conduct, and collaborative spirit. As Tel Aviv continues to solidify its position as a leading biomedical hub, the role of the medical researcher will only grow in importance. By fostering an environment that values both discovery and application, Israel ensures that its medical researchers remain at the forefront of solving some of humanity’s most pressing health challenges.</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[1] Israeli Ministry of Health. (2022). *National Guidelines for Clinical Research Ethics*. Jerusalem: MoH Publications.</w:t>
      </w:r>
    </w:p>
    <w:p>
      <w:pPr>
        <w:numPr>
          <w:ilvl w:val="0"/>
          <w:numId w:val="1001"/>
        </w:numPr>
        <w:pStyle w:val="Compact"/>
      </w:pPr>
      <w:r>
        <w:t xml:space="preserve">[2] Cohen, A., &amp; Levi, R. (2021). "The Startup Nation Effect: Translational Research in Israel." *Journal of Biomedical Innovation*, 45(3), 112-125.</w:t>
      </w:r>
    </w:p>
    <w:p>
      <w:pPr>
        <w:numPr>
          <w:ilvl w:val="0"/>
          <w:numId w:val="1001"/>
        </w:numPr>
        <w:pStyle w:val="Compact"/>
      </w:pPr>
      <w:r>
        <w:t xml:space="preserve">[3] Tel Aviv University Institute for Health Policy. (2023). *Healthcare Innovation and Economic Growth in Tel Aviv*. TA: TAU Press.</w:t>
      </w:r>
    </w:p>
    <w:p>
      <w:pPr>
        <w:numPr>
          <w:ilvl w:val="0"/>
          <w:numId w:val="1001"/>
        </w:numPr>
        <w:pStyle w:val="Compact"/>
      </w:pPr>
      <w:r>
        <w:t xml:space="preserve">[4] Sheba Medical Center Annual Research Report. (2023). *Clinical Trials and Patient Outcomes*. Ramat Gan: Sheba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Clinical Practice: The Role of the Medical Researcher in Israel Tel Aviv</dc:title>
  <dc:creator/>
  <dc:language>en</dc:language>
  <cp:keywords/>
  <dcterms:created xsi:type="dcterms:W3CDTF">2026-07-29T17:19:15Z</dcterms:created>
  <dcterms:modified xsi:type="dcterms:W3CDTF">2026-07-29T17:19:15Z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