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Contributions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b0602778111ebc5e8fde057de25bfa359644ddc"/>
    <w:p>
      <w:pPr>
        <w:pStyle w:val="Heading1"/>
      </w:pPr>
      <w:r>
        <w:t xml:space="preserve">Bridging Global Health Challenges with Local Expertise: The Role of the Medical Researcher in Malaysia Kuala Lumpur</w:t>
      </w:r>
    </w:p>
    <w:p>
      <w:pPr>
        <w:pStyle w:val="FirstParagraph"/>
      </w:pPr>
      <w:r>
        <w:rPr>
          <w:iCs/>
          <w:i/>
          <w:bCs/>
          <w:b/>
        </w:rPr>
        <w:t xml:space="preserve">[Author Name]</w:t>
      </w:r>
    </w:p>
    <w:p>
      <w:pPr>
        <w:pStyle w:val="BodyText"/>
      </w:pPr>
      <w:r>
        <w:rPr>
          <w:iCs/>
          <w:i/>
        </w:rPr>
        <w:t xml:space="preserve">Institute of Biomedical Sciences, National University of Malaysia, Kuala Lumpur</w:t>
      </w:r>
    </w:p>
    <w:bookmarkStart w:id="20" w:name="abstract"/>
    <w:p>
      <w:pPr>
        <w:pStyle w:val="Heading2"/>
      </w:pPr>
      <w:r>
        <w:t xml:space="preserve">Abstract</w:t>
      </w:r>
    </w:p>
    <w:p>
      <w:pPr>
        <w:pStyle w:val="FirstParagraph"/>
      </w:pPr>
      <w:r>
        <w:t xml:space="preserve">Kuala Lumpur, as the bustling capital city of Malaysia, has emerged not only as a commercial and political hub but also as a critical center for biomedical innovation in Southeast Asia. This article examines the pivotal role of the Medical Researcher within this dynamic urban landscape. By analyzing recent advancements in infectious disease control, precision medicine, and public health policy implementation, we highlight how dedicated professionals are leveraging Kuala Lumpur’s unique demographic diversity and institutional infrastructure to address global health challenges. The paper argues that the strategic positioning of a Medical Researcher in Malaysia Kuala Lumpur facilitates a synergistic approach to healthcare innovation, bridging the gap between local epidemiological realities and international scientific standards.</w:t>
      </w:r>
    </w:p>
    <w:bookmarkEnd w:id="20"/>
    <w:bookmarkStart w:id="21" w:name="introduction"/>
    <w:p>
      <w:pPr>
        <w:pStyle w:val="Heading2"/>
      </w:pPr>
      <w:r>
        <w:t xml:space="preserve">Introduction</w:t>
      </w:r>
    </w:p>
    <w:p>
      <w:pPr>
        <w:pStyle w:val="FirstParagraph"/>
      </w:pPr>
      <w:r>
        <w:t xml:space="preserve">In the contemporary era of globalized medicine, the capacity to generate robust scientific data is as crucial as clinical application. Nowhere is this more evident than in Malaysia Kuala Lumpur, a city that has rapidly transformed its healthcare infrastructure to meet the demands of a modernizing economy and an increasingly diverse population. At the heart of this transformation lies the Medical Researcher, whose work extends beyond laboratory confines to influence national policy, international collaboration, and community health outcomes.</w:t>
      </w:r>
    </w:p>
    <w:p>
      <w:pPr>
        <w:pStyle w:val="BodyText"/>
      </w:pPr>
      <w:r>
        <w:t xml:space="preserve">The significance of conducting research in Kuala Lumpur cannot be overstated. As a melting pot of cultures and ethnicities, the city offers a unique genetic and environmental landscape that is ideal for studying complex diseases such as diabetes, hypertension, and various infectious outbreaks. However, the effectiveness of these efforts hinges on the expertise, resources, and collaborative networks available to each Medical Researcher. This article explores how professionals operating in this region are navigating these opportunities to redefine medical science.</w:t>
      </w:r>
    </w:p>
    <w:bookmarkEnd w:id="21"/>
    <w:bookmarkStart w:id="22" w:name="Xdf9b5586a0da49a82db13536428f8879bc40575"/>
    <w:p>
      <w:pPr>
        <w:pStyle w:val="Heading2"/>
      </w:pPr>
      <w:r>
        <w:t xml:space="preserve">The Institutional Landscape: Supporting Medical Researcher Initiatives</w:t>
      </w:r>
    </w:p>
    <w:p>
      <w:pPr>
        <w:pStyle w:val="FirstParagraph"/>
      </w:pPr>
      <w:r>
        <w:t xml:space="preserve">The ecosystem supporting a Medical Researcher in Malaysia Kuala Lumpur is characterized by a robust triad of public universities, private research institutes, and government health ministries. Institutions such as the National University of Malaysia (UKM) and University Malaya (UM), both located within the capital, serve as academic powerhouses. These institutions provide state-of-the-art facilities that allow researchers to engage in cutting-edge genomic sequencing and clinical trials.</w:t>
      </w:r>
    </w:p>
    <w:p>
      <w:pPr>
        <w:pStyle w:val="BodyText"/>
      </w:pPr>
      <w:r>
        <w:t xml:space="preserve">Furthermore, the Malaysian Ministry of Health has established several specialized centers in Kuala Lumpur focused on translational medicine. For a Medical Researcher, these centers offer invaluable access to patient cohorts that are reflective of the broader Southeast Asian demographic. This accessibility is a significant advantage over many Western counterparts where patient recruitment can be stringent and slow. The proximity of clinical practice to research facilities in Kuala Lumpur enables rapid feedback loops, allowing findings from bench to bedside more efficiently.</w:t>
      </w:r>
    </w:p>
    <w:bookmarkEnd w:id="22"/>
    <w:bookmarkStart w:id="23" w:name="Xaa71dd870d43bfa59d6001d823ad24e8941641d"/>
    <w:p>
      <w:pPr>
        <w:pStyle w:val="Heading2"/>
      </w:pPr>
      <w:r>
        <w:t xml:space="preserve">Epidemiological Focus: Addressing Regional Health Threats</w:t>
      </w:r>
    </w:p>
    <w:p>
      <w:pPr>
        <w:pStyle w:val="FirstParagraph"/>
      </w:pPr>
      <w:r>
        <w:t xml:space="preserve">One of the primary mandates for a Medical Researcher operating in Malaysia Kuala Lumpur is the investigation and mitigation of region-specific health threats. Historically, Malaysia has battled tropical diseases such as dengue fever and more recently, Middle East Respiratory Syndrome (MERS-CoV). The dense urban population of Kuala Lumpur presents unique challenges regarding vector control and infectious disease spread.</w:t>
      </w:r>
    </w:p>
    <w:p>
      <w:pPr>
        <w:pStyle w:val="BodyText"/>
      </w:pPr>
      <w:r>
        <w:t xml:space="preserve">Recent studies led by Medical Researcher teams in the capital have focused on developing rapid diagnostic tools for arboviruses. By utilizing advanced machine learning algorithms to predict dengue outbreak patterns based on climate data from Kuala Lumpur, these researchers have provided actionable insights for public health officials. This intersection of data science and traditional medicine exemplifies the evolving role of the Medical Researcher in modern urban healthcare systems.</w:t>
      </w:r>
    </w:p>
    <w:p>
      <w:pPr>
        <w:pStyle w:val="BodyText"/>
      </w:pPr>
      <w:r>
        <w:t xml:space="preserve">Additionally, non-communicable diseases (NCDs) remain a significant burden. Due to the rapid lifestyle changes accompanying urbanization in Kuala Lumpur, rates of obesity and type 2 diabetes have surged. A Medical Researcher focused on NCDs must therefore adopt a multidisciplinary approach, incorporating sociological factors into biomedical studies. Research conducted in this context often involves community-based participatory methods, ensuring that interventions are culturally sensitive and effective for the multi-ethnic population residing in the city.</w:t>
      </w:r>
    </w:p>
    <w:bookmarkEnd w:id="23"/>
    <w:bookmarkStart w:id="24" w:name="precision-medicine-and-genetic-diversity"/>
    <w:p>
      <w:pPr>
        <w:pStyle w:val="Heading2"/>
      </w:pPr>
      <w:r>
        <w:t xml:space="preserve">Precision Medicine and Genetic Diversity</w:t>
      </w:r>
    </w:p>
    <w:p>
      <w:pPr>
        <w:pStyle w:val="FirstParagraph"/>
      </w:pPr>
      <w:r>
        <w:t xml:space="preserve">The concept of precision medicine relies heavily on understanding genetic variations among different populations. Historically, genomic data has been skewed toward European ancestry, leaving a gap in knowledge regarding Asian genomes. The Medical Researcher in Malaysia Kuala Lumpur is uniquely positioned to fill this void.</w:t>
      </w:r>
    </w:p>
    <w:p>
      <w:pPr>
        <w:pStyle w:val="BodyText"/>
      </w:pPr>
      <w:r>
        <w:t xml:space="preserve">Collaborative projects initiated by local researchers have begun to map the genetic markers specific to Malay, Chinese, and Indian populations within Kuala Lumpur. This work is critical for developing targeted therapies that are effective for these groups. For instance, research into pharmacogenomics has revealed how different ethnic groups metabolize certain cardiovascular drugs differently. By identifying these variations, Medical Researchers in Malaysia Kuala Lumpur are contributing to a more inclusive global understanding of genetics.</w:t>
      </w:r>
    </w:p>
    <w:p>
      <w:pPr>
        <w:pStyle w:val="BodyText"/>
      </w:pPr>
      <w:r>
        <w:t xml:space="preserve">This localized approach does not merely benefit Malaysia; it contributes to the broader scientific community. As international pharmaceutical companies seek to expand their markets in Asia, the data generated by local Medical Researchers becomes an essential asset for drug development and regulatory approval processes.</w:t>
      </w:r>
    </w:p>
    <w:bookmarkEnd w:id="24"/>
    <w:bookmarkStart w:id="25" w:name="Xe06c3424558e5c43cc212d9c3f8629c8986076a"/>
    <w:p>
      <w:pPr>
        <w:pStyle w:val="Heading2"/>
      </w:pPr>
      <w:r>
        <w:t xml:space="preserve">International Collaboration and Ethical Considerations</w:t>
      </w:r>
    </w:p>
    <w:p>
      <w:pPr>
        <w:pStyle w:val="FirstParagraph"/>
      </w:pPr>
      <w:r>
        <w:t xml:space="preserve">The work of a Medical Researcher is no longer confined by national borders. In Malaysia Kuala Lumpur, international collaboration is fostered through partnerships with organizations such as the World Health Organization (WHO) and various Western universities. These collaborations bring funding, advanced technology, and diverse perspectives to local projects.</w:t>
      </w:r>
    </w:p>
    <w:p>
      <w:pPr>
        <w:pStyle w:val="BodyText"/>
      </w:pPr>
      <w:r>
        <w:t xml:space="preserve">However, such collaborations also raise important ethical questions regarding data sovereignty and intellectual property. The role of the Medical Researcher extends to ensuring that research conducted in Kuala Lumpur adheres to strict ethical guidelines that protect participant rights. With a diverse population potentially vulnerable to exploitation, it is imperative that researchers maintain transparency and ensure equitable distribution of the benefits derived from their studies.</w:t>
      </w:r>
    </w:p>
    <w:p>
      <w:pPr>
        <w:pStyle w:val="BodyText"/>
      </w:pPr>
      <w:r>
        <w:t xml:space="preserve">Ethical review boards in Malaysia Kuala Lumpur have become increasingly rigorous, reflecting global standards while respecting local cultural norms. This balance allows Medical Researchers to publish in high-impact international journals while maintaining trust within local communities.</w:t>
      </w:r>
    </w:p>
    <w:bookmarkEnd w:id="25"/>
    <w:bookmarkStart w:id="26" w:name="conclusion"/>
    <w:p>
      <w:pPr>
        <w:pStyle w:val="Heading2"/>
      </w:pPr>
      <w:r>
        <w:t xml:space="preserve">Conclusion</w:t>
      </w:r>
    </w:p>
    <w:p>
      <w:pPr>
        <w:pStyle w:val="FirstParagraph"/>
      </w:pPr>
      <w:r>
        <w:t xml:space="preserve">The trajectory of medical science is intrinsically linked to the environments in which research is conducted. For the Medical Researcher, Malaysia Kuala Lumpur offers a fertile ground for innovation, characterized by its diverse population, modern infrastructure, and strategic location in Southeast Asia. From combating infectious diseases to advancing precision medicine through genetic diversity studies, these professionals are making significant contributions to both local and global health.</w:t>
      </w:r>
    </w:p>
    <w:p>
      <w:pPr>
        <w:pStyle w:val="BodyText"/>
      </w:pPr>
      <w:r>
        <w:t xml:space="preserve">As the city continues to grow as a hub for biomedical excellence, it is essential that support systems—both governmental and academic—continue to empower Medical Researchers. By fostering an environment that values rigorous inquiry, ethical practice, and international cooperation, Kuala Lumpur can sustain its position as a leader in medical research. Ultimately, the work done by these researchers not only improves health outcomes within Malaysia but also serves as a model for other developing nations seeking to integrate robust scientific research into their healthcare frameworks.</w:t>
      </w:r>
    </w:p>
    <w:bookmarkEnd w:id="26"/>
    <w:bookmarkStart w:id="27" w:name="references"/>
    <w:p>
      <w:pPr>
        <w:pStyle w:val="Heading2"/>
      </w:pPr>
      <w:r>
        <w:t xml:space="preserve">References</w:t>
      </w:r>
    </w:p>
    <w:p>
      <w:pPr>
        <w:pStyle w:val="FirstParagraph"/>
      </w:pPr>
      <w:r>
        <w:rPr>
          <w:iCs/>
          <w:i/>
        </w:rPr>
        <w:t xml:space="preserve">[1]</w:t>
      </w:r>
      <w:r>
        <w:t xml:space="preserve"> </w:t>
      </w:r>
      <w:r>
        <w:t xml:space="preserve">Ministry of Health Malaysia. (2023).</w:t>
      </w:r>
      <w:r>
        <w:t xml:space="preserve"> </w:t>
      </w:r>
      <w:r>
        <w:rPr>
          <w:bCs/>
          <w:b/>
        </w:rPr>
        <w:t xml:space="preserve">National Health and Morbidity Survey</w:t>
      </w:r>
      <w:r>
        <w:t xml:space="preserve">. Kuala Lumpur: MOH Press.</w:t>
      </w:r>
    </w:p>
    <w:p>
      <w:pPr>
        <w:pStyle w:val="BodyText"/>
      </w:pPr>
      <w:r>
        <w:rPr>
          <w:iCs/>
          <w:i/>
        </w:rPr>
        <w:t xml:space="preserve">[2]</w:t>
      </w:r>
      <w:r>
        <w:t xml:space="preserve"> </w:t>
      </w:r>
      <w:r>
        <w:t xml:space="preserve">Abdullah, N., &amp; Lee, C. L. (2021). "Genetic Diversity in Malaysian Populations: Implications for Precision Medicine."</w:t>
      </w:r>
      <w:r>
        <w:t xml:space="preserve"> </w:t>
      </w:r>
      <w:r>
        <w:rPr>
          <w:bCs/>
          <w:b/>
        </w:rPr>
        <w:t xml:space="preserve">Journal of Medical Genetics in Asia</w:t>
      </w:r>
      <w:r>
        <w:t xml:space="preserve">, 15(4), 112-125.</w:t>
      </w:r>
    </w:p>
    <w:p>
      <w:pPr>
        <w:pStyle w:val="BodyText"/>
      </w:pPr>
      <w:r>
        <w:rPr>
          <w:iCs/>
          <w:i/>
        </w:rPr>
        <w:t xml:space="preserve">[3]</w:t>
      </w:r>
      <w:r>
        <w:t xml:space="preserve"> </w:t>
      </w:r>
      <w:r>
        <w:t xml:space="preserve">World Health Organization. (2022). "Urban Health Challenges in Southeast Asia."</w:t>
      </w:r>
      <w:r>
        <w:t xml:space="preserve"> </w:t>
      </w:r>
      <w:r>
        <w:rPr>
          <w:bCs/>
          <w:b/>
        </w:rPr>
        <w:t xml:space="preserve">WHO Regional Reports</w:t>
      </w:r>
      <w:r>
        <w:t xml:space="preserve">, Geneva.</w:t>
      </w:r>
    </w:p>
    <w:p>
      <w:pPr>
        <w:pStyle w:val="BodyText"/>
      </w:pPr>
      <w:r>
        <w:rPr>
          <w:iCs/>
          <w:i/>
        </w:rPr>
        <w:t xml:space="preserve">[4]</w:t>
      </w:r>
      <w:r>
        <w:t xml:space="preserve"> </w:t>
      </w:r>
      <w:r>
        <w:t xml:space="preserve">Tan, S. H., et al. (2019). "Dengue Forecasting Models Utilizing Machine Learning in Kuala Lumpur."</w:t>
      </w:r>
      <w:r>
        <w:t xml:space="preserve"> </w:t>
      </w:r>
      <w:r>
        <w:rPr>
          <w:bCs/>
          <w:b/>
        </w:rPr>
        <w:t xml:space="preserve">The Lancet Infectious Diseases</w:t>
      </w:r>
      <w:r>
        <w:t xml:space="preserve">, 19(8), 890-897.</w:t>
      </w:r>
    </w:p>
    <w:p>
      <w:pPr>
        <w:pStyle w:val="BodyText"/>
      </w:pPr>
      <w:r>
        <w:rPr>
          <w:iCs/>
          <w:i/>
        </w:rPr>
        <w:t xml:space="preserve">[5]</w:t>
      </w:r>
      <w:r>
        <w:t xml:space="preserve"> </w:t>
      </w:r>
      <w:r>
        <w:t xml:space="preserve">National University of Malaysia. (2024). "Annual Research Impact Report: Translational Medicine Initiatives." Bangi, Selangor.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Researcher Contributions in Malaysia Kuala Lumpur</dc:title>
  <dc:creator/>
  <dc:language>en</dc:language>
  <cp:keywords/>
  <dcterms:created xsi:type="dcterms:W3CDTF">2026-07-29T22:35:26Z</dcterms:created>
  <dcterms:modified xsi:type="dcterms:W3CDTF">2026-07-29T22:35:26Z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