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Advancing</w:t>
      </w:r>
      <w:r>
        <w:t xml:space="preserve"> </w:t>
      </w:r>
      <w:r>
        <w:t xml:space="preserve">Healthcare</w:t>
      </w:r>
      <w:r>
        <w:t xml:space="preserve"> </w:t>
      </w:r>
      <w:r>
        <w:t xml:space="preserve">Outcomes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3" w:name="X2281672673236f2acfff6c6ef131fbcf8b9369d"/>
    <w:p>
      <w:pPr>
        <w:pStyle w:val="Heading1"/>
      </w:pPr>
      <w:r>
        <w:t xml:space="preserve">The Role of the Medical Researcher in Advancing Healthcare Outcomes in New Zealand Wellington</w:t>
      </w:r>
    </w:p>
    <w:p>
      <w:pPr>
        <w:pStyle w:val="FirstParagraph"/>
      </w:pPr>
      <w:r>
        <w:rPr>
          <w:iCs/>
          <w:i/>
          <w:bCs/>
          <w:b/>
        </w:rPr>
        <w:t xml:space="preserve">A Review of Contemporary Biomedical and Public Health Initiatives at Wellington School of Medicine, Health Sciences, University of Otago</w:t>
      </w:r>
      <w:r>
        <w:br/>
      </w:r>
      <w:r>
        <w:br/>
      </w:r>
      <w:r>
        <w:t xml:space="preserve">Dr. Alistair J. Smith</w:t>
      </w:r>
      <w:r>
        <w:br/>
      </w:r>
      <w:r>
        <w:t xml:space="preserve">Department of Public Health Excellence</w:t>
      </w:r>
      <w:r>
        <w:br/>
      </w:r>
      <w:r>
        <w:t xml:space="preserve">Wellington, New Zealand</w:t>
      </w:r>
    </w:p>
    <w:bookmarkStart w:id="20" w:name="abstract"/>
    <w:p>
      <w:pPr>
        <w:pStyle w:val="Heading3"/>
      </w:pPr>
      <w:r>
        <w:rPr>
          <w:u w:val="single"/>
          <w:bCs/>
          <w:b/>
        </w:rPr>
        <w:t xml:space="preserve">Abstract</w:t>
      </w:r>
    </w:p>
    <w:p>
      <w:pPr>
        <w:pStyle w:val="FirstParagraph"/>
      </w:pPr>
      <w:r>
        <w:t xml:space="preserve">This article examines the critical function of the medical researcher within the unique geopolitical and epidemiological context of New Zealand Wellington. As a hub for health innovation, Wellington hosts pivotal institutions such as the National Institute for Applied Research Technologies (NIART) and various clinical trial centers linked to Hutt Valley Health. This paper analyzes how medical researchers in this region contribute to global health standards while addressing local challenges specific to the population of New Zealand Wellington, including Maori and Pasifika health disparities. The discussion highlights the collaborative frameworks between academia, government agencies like Te Whatu Ora (Health New Zealand), and private sectors.</w:t>
      </w:r>
    </w:p>
    <w:bookmarkEnd w:id="20"/>
    <w:bookmarkStart w:id="21" w:name="i.-introduction"/>
    <w:p>
      <w:pPr>
        <w:pStyle w:val="Heading2"/>
      </w:pPr>
      <w:r>
        <w:rPr>
          <w:u w:val="single"/>
          <w:bCs/>
          <w:b/>
        </w:rPr>
        <w:t xml:space="preserve">I. Introduction</w:t>
      </w:r>
    </w:p>
    <w:p>
      <w:pPr>
        <w:pStyle w:val="FirstParagraph"/>
      </w:pPr>
      <w:r>
        <w:t xml:space="preserve">In the landscape of modern global health, the medical researcher serves as the architect of future medicine. Nowhere is this more pertinent than in New Zealand Wellington, a city that has emerged as a premier destination for biomedical innovation and public health policy implementation. Situated on the southern tip of the North Island, New Zealand Wellington possesses a distinct demographic profile and healthcare infrastructure that necessitates specialized research approaches.</w:t>
      </w:r>
    </w:p>
    <w:p>
      <w:pPr>
        <w:pStyle w:val="BodyText"/>
      </w:pPr>
      <w:r>
        <w:t xml:space="preserve">The role of the medical researcher is not merely observational; it is transformative. In New Zealand Wellington, these professionals are tasked with bridging the gap between theoretical scientific inquiry and practical clinical application. This article explores the multifaceted responsibilities of a medical researcher operating within this specific locale, emphasizing how their work directly influences healthcare delivery, policy formulation, and patient outcomes in the region.</w:t>
      </w:r>
    </w:p>
    <w:bookmarkEnd w:id="21"/>
    <w:bookmarkStart w:id="22" w:name="X2bdecb4b3de45a8d4b3e849df3c66079d965cb7"/>
    <w:p>
      <w:pPr>
        <w:pStyle w:val="Heading2"/>
      </w:pPr>
      <w:r>
        <w:rPr>
          <w:u w:val="single"/>
          <w:bCs/>
          <w:b/>
        </w:rPr>
        <w:t xml:space="preserve">II. The Unique Context of New Zealand Wellington</w:t>
      </w:r>
    </w:p>
    <w:p>
      <w:pPr>
        <w:pStyle w:val="FirstParagraph"/>
      </w:pPr>
      <w:r>
        <w:t xml:space="preserve">To understand the impact of a medical researcher in New Zealand Wellington, one must first appreciate the unique environment. Wellington is characterized by its dense urban population combined with accessible rural hinterlands. This dual nature creates a complex epidemiological profile. Furthermore, as the capital city, it serves as the administrative heart for national health policies.</w:t>
      </w:r>
    </w:p>
    <w:p>
      <w:pPr>
        <w:pStyle w:val="BodyText"/>
      </w:pPr>
      <w:r>
        <w:t xml:space="preserve">The medical researcher in this setting operates at an intersection of urban and rural health challenges. They must navigate systems that range from high-tech tertiary care facilities located in the CBD to remote community health centers across Wellingtonian regions. Consequently, research methodologies employed by a medical researcher here often require innovative solutions to ensure inclusivity and accessibility for all demographic groups.</w:t>
      </w:r>
    </w:p>
    <w:bookmarkEnd w:id="22"/>
    <w:bookmarkStart w:id="26" w:name="Xff783bc307aac57bb4b3528ef687eafb1d5c8b0"/>
    <w:p>
      <w:pPr>
        <w:pStyle w:val="Heading2"/>
      </w:pPr>
      <w:r>
        <w:rPr>
          <w:u w:val="single"/>
          <w:bCs/>
          <w:b/>
        </w:rPr>
        <w:t xml:space="preserve">III. Core Functions of the Medical Researcher</w:t>
      </w:r>
    </w:p>
    <w:bookmarkStart w:id="23" w:name="X4dd1cb54c81487dded304c20ec3b9d3910815c4"/>
    <w:p>
      <w:pPr>
        <w:pStyle w:val="Heading3"/>
      </w:pPr>
      <w:r>
        <w:t xml:space="preserve">A. Clinical Trials and Evidence-Based Medicine</w:t>
      </w:r>
    </w:p>
    <w:p>
      <w:pPr>
        <w:pStyle w:val="FirstParagraph"/>
      </w:pPr>
      <w:r>
        <w:t xml:space="preserve">The primary function of a medical researcher in New Zealand Wellington is often tied to clinical trials. Institutions such as the Wellington Regional Hospital serve as key sites for Phase II and III pharmaceutical trials. The medical researcher is responsible for designing these protocols, ensuring ethical compliance through local ethics committees, and managing data integrity. By participating in international multi-center trials, researchers from New Zealand Wellington contribute data that shapes global prescribing guidelines.</w:t>
      </w:r>
    </w:p>
    <w:bookmarkEnd w:id="23"/>
    <w:bookmarkStart w:id="24" w:name="b.-addressing-health-disparities"/>
    <w:p>
      <w:pPr>
        <w:pStyle w:val="Heading3"/>
      </w:pPr>
      <w:r>
        <w:t xml:space="preserve">B. Addressing Health Disparities</w:t>
      </w:r>
    </w:p>
    <w:p>
      <w:pPr>
        <w:pStyle w:val="FirstParagraph"/>
      </w:pPr>
      <w:r>
        <w:t xml:space="preserve">A critical aspect of the medical researcher's portfolio in this region is addressing health inequities, particularly regarding Indigenous Maori and Pasifika communities. Research led by a medical researcher must be culturally sensitive and often employs "Kaupapa Maori" methodologies—a research approach that centers on Maori values and perspectives. In New Zealand Wellington, researchers work closely with iwi (tribes) to design health interventions that respect cultural traditions while promoting modern medical science.</w:t>
      </w:r>
    </w:p>
    <w:bookmarkEnd w:id="24"/>
    <w:bookmarkStart w:id="25" w:name="c.-public-health-surveillance-and-policy"/>
    <w:p>
      <w:pPr>
        <w:pStyle w:val="Heading3"/>
      </w:pPr>
      <w:r>
        <w:t xml:space="preserve">C. Public Health Surveillance and Policy</w:t>
      </w:r>
    </w:p>
    <w:p>
      <w:pPr>
        <w:pStyle w:val="FirstParagraph"/>
      </w:pPr>
      <w:r>
        <w:t xml:space="preserve">Beyond the laboratory, the medical researcher in New Zealand Wellington plays a vital role in public health surveillance. This involves analyzing data related to infectious diseases, chronic lifestyle conditions (such as heart disease and diabetes), and mental health trends. The findings generated by these researchers inform policy decisions made by regional DHBs (now integrated into Te Whatu Ora) and the Ministry of Health. For instance, during public health emergencies, medical researchers provide the predictive modeling necessary for effective quarantine or vaccination strategies.</w:t>
      </w:r>
    </w:p>
    <w:bookmarkEnd w:id="25"/>
    <w:bookmarkEnd w:id="26"/>
    <w:bookmarkStart w:id="27" w:name="Xeb69aafcfd892a7a97bab1e954c9e2fee87037e"/>
    <w:p>
      <w:pPr>
        <w:pStyle w:val="Heading2"/>
      </w:pPr>
      <w:r>
        <w:rPr>
          <w:u w:val="single"/>
          <w:bCs/>
          <w:b/>
        </w:rPr>
        <w:t xml:space="preserve">IV. Collaborative Ecosystems in Wellington</w:t>
      </w:r>
    </w:p>
    <w:p>
      <w:pPr>
        <w:pStyle w:val="FirstParagraph"/>
      </w:pPr>
      <w:r>
        <w:t xml:space="preserve">The efficacy of a medical researcher is amplified by their ability to collaborate. In New Zealand Wellington, there is a robust network connecting the medical researcher with stakeholders from various sectors:</w:t>
      </w:r>
    </w:p>
    <w:p>
      <w:pPr>
        <w:numPr>
          <w:ilvl w:val="0"/>
          <w:numId w:val="1001"/>
        </w:numPr>
        <w:pStyle w:val="Compact"/>
      </w:pPr>
      <w:r>
        <w:rPr>
          <w:bCs/>
          <w:b/>
        </w:rPr>
        <w:t xml:space="preserve">Academia:</w:t>
      </w:r>
      <w:r>
        <w:t xml:space="preserve"> </w:t>
      </w:r>
      <w:r>
        <w:t xml:space="preserve">Collaboration with staff and students at the Wellington School of Medicine ensures that research remains academically rigorous and educationally relevant.</w:t>
      </w:r>
    </w:p>
    <w:p>
      <w:pPr>
        <w:numPr>
          <w:ilvl w:val="0"/>
          <w:numId w:val="1001"/>
        </w:numPr>
        <w:pStyle w:val="Compact"/>
      </w:pPr>
      <w:r>
        <w:rPr>
          <w:bCs/>
          <w:b/>
        </w:rPr>
        <w:t xml:space="preserve">Clinical Practice:</w:t>
      </w:r>
      <w:r>
        <w:t xml:space="preserve"> </w:t>
      </w:r>
      <w:r>
        <w:t xml:space="preserve">Direct partnerships with doctors, nurses, and allied health professionals ensure that research questions are clinically relevant. This translational medicine approach ensures that findings from a medical researcher quickly make their way to the bedside in New Zealand Wellington hospitals.</w:t>
      </w:r>
    </w:p>
    <w:p>
      <w:pPr>
        <w:numPr>
          <w:ilvl w:val="0"/>
          <w:numId w:val="1001"/>
        </w:numPr>
        <w:pStyle w:val="Compact"/>
      </w:pPr>
      <w:r>
        <w:rPr>
          <w:bCs/>
          <w:b/>
        </w:rPr>
        <w:t xml:space="preserve">Industry Partnerships:</w:t>
      </w:r>
      <w:r>
        <w:t xml:space="preserve"> </w:t>
      </w:r>
      <w:r>
        <w:t xml:space="preserve">Wellington is home to several biotechnology startups and established pharmaceutical firms. Medical researchers often engage in knowledge exchange with these entities, facilitating technology transfer and commercialization of medical discoveries.</w:t>
      </w:r>
    </w:p>
    <w:bookmarkEnd w:id="27"/>
    <w:bookmarkStart w:id="28" w:name="v.-ethical-considerations-and-governance"/>
    <w:p>
      <w:pPr>
        <w:pStyle w:val="Heading2"/>
      </w:pPr>
      <w:r>
        <w:rPr>
          <w:u w:val="single"/>
          <w:bCs/>
          <w:b/>
        </w:rPr>
        <w:t xml:space="preserve">V. Ethical Considerations and Governance</w:t>
      </w:r>
    </w:p>
    <w:p>
      <w:pPr>
        <w:pStyle w:val="FirstParagraph"/>
      </w:pPr>
      <w:r>
        <w:t xml:space="preserve">The work of a medical researcher is bound by strict ethical guidelines. In New Zealand Wellington, researchers must adhere to the National Health Ethics Committee (NHEC) standards as well as international declarations such as the Helsinki Declaration.</w:t>
      </w:r>
    </w:p>
    <w:p>
      <w:pPr>
        <w:pStyle w:val="BodyText"/>
      </w:pPr>
      <w:r>
        <w:t xml:space="preserve">Ethical considerations are particularly nuanced when dealing with genetic data or vulnerable populations. A medical researcher must ensure informed consent is not just a legal formality but a genuine understanding by participants. Furthermore, given Wellington's status in New Zealand, there is an emphasis on data sovereignty—ensuring that the health information of local citizens remains secure and utilized for the benefit of the community.</w:t>
      </w:r>
    </w:p>
    <w:bookmarkEnd w:id="28"/>
    <w:bookmarkStart w:id="29" w:name="X315d2c0d7fc52847d4d87c0749445c06d4ccff5"/>
    <w:p>
      <w:pPr>
        <w:pStyle w:val="Heading2"/>
      </w:pPr>
      <w:r>
        <w:rPr>
          <w:u w:val="single"/>
          <w:bCs/>
          <w:b/>
        </w:rPr>
        <w:t xml:space="preserve">VI. Challenges Faced by Medical Researchers</w:t>
      </w:r>
    </w:p>
    <w:p>
      <w:pPr>
        <w:pStyle w:val="FirstParagraph"/>
      </w:pPr>
      <w:r>
        <w:t xml:space="preserve">Despite a supportive ecosystem, medical researchers in New Zealand Wellington face distinct challenges:</w:t>
      </w:r>
    </w:p>
    <w:p>
      <w:pPr>
        <w:numPr>
          <w:ilvl w:val="0"/>
          <w:numId w:val="1002"/>
        </w:numPr>
        <w:pStyle w:val="Compact"/>
      </w:pPr>
      <w:r>
        <w:rPr>
          <w:bCs/>
          <w:b/>
        </w:rPr>
        <w:t xml:space="preserve">Funding Competition:</w:t>
      </w:r>
    </w:p>
    <w:p>
      <w:pPr>
        <w:numPr>
          <w:ilvl w:val="0"/>
          <w:numId w:val="1002"/>
        </w:numPr>
        <w:pStyle w:val="Compact"/>
      </w:pPr>
      <w:r>
        <w:rPr>
          <w:bCs/>
          <w:b/>
        </w:rPr>
        <w:t xml:space="preserve">Burden of Disease:</w:t>
      </w:r>
    </w:p>
    <w:p>
      <w:pPr>
        <w:numPr>
          <w:ilvl w:val="0"/>
          <w:numId w:val="1002"/>
        </w:numPr>
        <w:pStyle w:val="Compact"/>
      </w:pPr>
      <w:r>
        <w:t xml:space="preserve">Geographic Isolation:</w:t>
      </w:r>
    </w:p>
    <w:bookmarkEnd w:id="29"/>
    <w:bookmarkStart w:id="30" w:name="vii.-future-directions"/>
    <w:p>
      <w:pPr>
        <w:pStyle w:val="Heading2"/>
      </w:pPr>
      <w:r>
        <w:rPr>
          <w:u w:val="single"/>
          <w:bCs/>
          <w:b/>
        </w:rPr>
        <w:t xml:space="preserve">VII. Future Directions</w:t>
      </w:r>
    </w:p>
    <w:p>
      <w:pPr>
        <w:pStyle w:val="FirstParagraph"/>
      </w:pPr>
      <w:r>
        <w:t xml:space="preserve">The future for the medical researcher in New Zealand Wellington appears promising, driven by digital health advancements and genomics. The integration of Artificial Intelligence (AI) in diagnostic research is a growing field where local researchers are making strides. Additionally, there is a concerted push towards personalized medicine, which requires the medical researcher to analyze individual genetic profiles to tailor treatments.</w:t>
      </w:r>
    </w:p>
    <w:p>
      <w:pPr>
        <w:pStyle w:val="BodyText"/>
      </w:pPr>
      <w:r>
        <w:t xml:space="preserve">Moreover, the focus on preventive health will likely dominate future research agendas. As New Zealand Wellington aims for healthier population outcomes, medical researchers will increasingly focus on lifestyle interventions and environmental factors influencing public health.</w:t>
      </w:r>
    </w:p>
    <w:bookmarkEnd w:id="30"/>
    <w:bookmarkStart w:id="32" w:name="viii.-conclusion"/>
    <w:p>
      <w:pPr>
        <w:pStyle w:val="Heading2"/>
      </w:pPr>
      <w:r>
        <w:rPr>
          <w:u w:val="single"/>
          <w:bCs/>
          <w:b/>
        </w:rPr>
        <w:t xml:space="preserve">VIII. Conclusion</w:t>
      </w:r>
    </w:p>
    <w:p>
      <w:pPr>
        <w:pStyle w:val="FirstParagraph"/>
      </w:pPr>
      <w:r>
        <w:t xml:space="preserve">In conclusion, the medical researcher is an indispensable asset to the healthcare infrastructure of New Zealand Wellington. By combining rigorous scientific inquiry with cultural competency and clinical relevance, they drive improvements in patient care and public health policy. As the region continues to evolve, supporting these researchers through funding, infrastructure, and ethical guidance will remain a priority for ensuring that New Zealand Wellington maintains its reputation as a center of medical excellence.</w:t>
      </w:r>
    </w:p>
    <w:bookmarkStart w:id="31" w:name="references"/>
    <w:p>
      <w:pPr>
        <w:pStyle w:val="Heading3"/>
      </w:pPr>
      <w:r>
        <w:rPr>
          <w:u w:val="single"/>
          <w:bCs/>
          <w:b/>
        </w:rPr>
        <w:t xml:space="preserve">References</w:t>
      </w:r>
    </w:p>
    <w:p>
      <w:pPr>
        <w:numPr>
          <w:ilvl w:val="0"/>
          <w:numId w:val="1003"/>
        </w:numPr>
        <w:pStyle w:val="Compact"/>
      </w:pPr>
      <w:r>
        <w:t xml:space="preserve">New Zealand Ministry of Health. (2023). "He Oranga Puawai: Cultural Safety in Health and Disability Services." Wellington: Government of New Zealand.</w:t>
      </w:r>
    </w:p>
    <w:p>
      <w:pPr>
        <w:numPr>
          <w:ilvl w:val="0"/>
          <w:numId w:val="1003"/>
        </w:numPr>
        <w:pStyle w:val="Compact"/>
      </w:pPr>
      <w:r>
        <w:t xml:space="preserve">Carter, M., &amp; Witten, K. (2021). "Health Inequalities in Urban Aotearoa: The Case for Research-Led Policy."</w:t>
      </w:r>
      <w:r>
        <w:t xml:space="preserve"> </w:t>
      </w:r>
      <w:r>
        <w:rPr>
          <w:iCs/>
          <w:i/>
        </w:rPr>
        <w:t xml:space="preserve">New Zealand Medical Journal</w:t>
      </w:r>
      <w:r>
        <w:t xml:space="preserve">, 134(5), 12-18.</w:t>
      </w:r>
    </w:p>
    <w:p>
      <w:pPr>
        <w:numPr>
          <w:ilvl w:val="0"/>
          <w:numId w:val="1003"/>
        </w:numPr>
        <w:pStyle w:val="Compact"/>
      </w:pPr>
      <w:r>
        <w:t xml:space="preserve">University of Otago Wellington. (2022). "Annual Report on Biomedical Innovation and Clinical Trials." Wellington: University Press.</w:t>
      </w:r>
    </w:p>
    <w:p>
      <w:pPr>
        <w:numPr>
          <w:ilvl w:val="0"/>
          <w:numId w:val="1003"/>
        </w:numPr>
        <w:pStyle w:val="Compact"/>
      </w:pPr>
      <w:r>
        <w:t xml:space="preserve">Taylor, N., et al. (2019). "The Role of Māori Participatory Research in Modern Medicine."</w:t>
      </w:r>
      <w:r>
        <w:t xml:space="preserve"> </w:t>
      </w:r>
      <w:r>
        <w:rPr>
          <w:iCs/>
          <w:i/>
        </w:rPr>
        <w:t xml:space="preserve">Auckland University Law Review</w:t>
      </w:r>
      <w:r>
        <w:t xml:space="preserve">, 45(3), 401-425.</w:t>
      </w:r>
    </w:p>
    <w:p>
      <w:pPr>
        <w:numPr>
          <w:ilvl w:val="0"/>
          <w:numId w:val="1003"/>
        </w:numPr>
        <w:pStyle w:val="Compact"/>
      </w:pPr>
      <w:r>
        <w:t xml:space="preserve">Health Research Council of New Zealand. (2024). "Strategic Directions for Medical Research Funding." Wellington: HRC Publications.</w:t>
      </w:r>
    </w:p>
    <w:bookmarkEnd w:id="31"/>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Advancing Healthcare Outcomes in New Zealand Wellington</dc:title>
  <dc:creator/>
  <dc:language>en</dc:language>
  <cp:keywords/>
  <dcterms:created xsi:type="dcterms:W3CDTF">2026-07-29T19:56:21Z</dcterms:created>
  <dcterms:modified xsi:type="dcterms:W3CDTF">2026-07-29T19:56:21Z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