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Healthcare</w:t>
      </w:r>
      <w:r>
        <w:t xml:space="preserve"> </w:t>
      </w:r>
      <w:r>
        <w:t xml:space="preserve">Innovation</w:t>
      </w:r>
      <w:r>
        <w:t xml:space="preserve"> </w:t>
      </w:r>
      <w:r>
        <w:t xml:space="preserve">in</w:t>
      </w:r>
      <w:r>
        <w:t xml:space="preserve"> </w:t>
      </w:r>
      <w:r>
        <w:t xml:space="preserve">Qatar</w:t>
      </w:r>
      <w:r>
        <w:t xml:space="preserve"> </w:t>
      </w:r>
      <w:r>
        <w:t xml:space="preserve">Doha: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p>
    <w:bookmarkStart w:id="31" w:name="Xd115aeaf9d3ef02a94f7ed0b9294ac6c97969c2"/>
    <w:p>
      <w:pPr>
        <w:pStyle w:val="Heading1"/>
      </w:pPr>
      <w:r>
        <w:t xml:space="preserve">The Strategic Imperative of the Medical Researcher in Qatar Doha: Aligning Scientific Inquiry with National Health Vision</w:t>
      </w:r>
    </w:p>
    <w:p>
      <w:pPr>
        <w:pStyle w:val="FirstParagraph"/>
      </w:pPr>
      <w:r>
        <w:rPr>
          <w:bCs/>
          <w:b/>
        </w:rPr>
        <w:t xml:space="preserve">Ahmed Al-Thani, PhD</w:t>
      </w:r>
      <w:r>
        <w:br/>
      </w:r>
      <w:r>
        <w:t xml:space="preserve">Department of Public Health and Epidemiology</w:t>
      </w:r>
      <w:r>
        <w:br/>
      </w:r>
      <w:r>
        <w:t xml:space="preserve">Hamad Medical Corporation, Qatar Doha</w:t>
      </w:r>
      <w:r>
        <w:br/>
      </w:r>
      <w:r>
        <w:t xml:space="preserve">Corresponding Author: a.althani@hmc.qa</w:t>
      </w:r>
    </w:p>
    <w:bookmarkStart w:id="20" w:name="absolute-abstract"/>
    <w:p>
      <w:pPr>
        <w:pStyle w:val="Heading3"/>
      </w:pPr>
      <w:r>
        <w:rPr>
          <w:bCs/>
          <w:b/>
        </w:rPr>
        <w:t xml:space="preserve">Absolute Abstract</w:t>
      </w:r>
    </w:p>
    <w:p>
      <w:pPr>
        <w:pStyle w:val="FirstParagraph"/>
      </w:pPr>
      <w:r>
        <w:rPr>
          <w:bCs/>
          <w:b/>
        </w:rPr>
        <w:t xml:space="preserve">Purpose:</w:t>
      </w:r>
      <w:r>
        <w:t xml:space="preserve"> </w:t>
      </w:r>
      <w:r>
        <w:t xml:space="preserve">This article examines the critical role of the medical researcher within the unique socio-economic and geographic context of Qatar Doha. As Qatar Doha rapidly evolves into a global hub for healthcare excellence, understanding how local medical researchers contribute to national health outcomes is paramount.</w:t>
      </w:r>
    </w:p>
    <w:p>
      <w:pPr>
        <w:pStyle w:val="BodyText"/>
      </w:pPr>
      <w:r>
        <w:rPr>
          <w:bCs/>
          <w:b/>
        </w:rPr>
        <w:t xml:space="preserve">Methodology:</w:t>
      </w:r>
      <w:r>
        <w:t xml:space="preserve"> </w:t>
      </w:r>
      <w:r>
        <w:t xml:space="preserve">A qualitative review of current research initiatives, policy documents related to the National Research Strategy (NRS) 2018-2023, and case studies of successful clinical trials conducted in Qatar Doha.</w:t>
      </w:r>
    </w:p>
    <w:p>
      <w:pPr>
        <w:pStyle w:val="BodyText"/>
      </w:pPr>
      <w:r>
        <w:rPr>
          <w:bCs/>
          <w:b/>
        </w:rPr>
        <w:t xml:space="preserve">Findings:</w:t>
      </w:r>
      <w:r>
        <w:t xml:space="preserve"> </w:t>
      </w:r>
      <w:r>
        <w:t xml:space="preserve">The study identifies that medical researchers in Qatar Doha are not merely academic contributors but are central to the transformation of the national healthcare system. Their work addresses specific regional health challenges, including genetic disorders prevalent in the local population and lifestyle diseases associated with urbanization.</w:t>
      </w:r>
    </w:p>
    <w:p>
      <w:pPr>
        <w:pStyle w:val="BodyText"/>
      </w:pPr>
      <w:r>
        <w:rPr>
          <w:bCs/>
          <w:b/>
        </w:rPr>
        <w:t xml:space="preserve">Conclusion:</w:t>
      </w:r>
      <w:r>
        <w:t xml:space="preserve"> </w:t>
      </w:r>
      <w:r>
        <w:t xml:space="preserve">Sustained investment in medical researcher training and infrastructure is essential for Qatar Doha to achieve its Vision 2030 goals of a knowledge-based economy. The synergy between academic institutions, such as Weill Cornell Medicine-Qatar, and clinical providers like Hamad Medical Corporation creates a unique ecosystem for translational medicine.</w:t>
      </w:r>
    </w:p>
    <w:p>
      <w:pPr>
        <w:pStyle w:val="BodyText"/>
      </w:pPr>
      <w:r>
        <w:br/>
      </w:r>
      <w:r>
        <w:t xml:space="preserve">Keywords: Medical Researcher, Qatar Doha, National Health Vision 2030, Translational Medicine, Public Health Policy.</w:t>
      </w:r>
    </w:p>
    <w:bookmarkEnd w:id="20"/>
    <w:bookmarkStart w:id="21" w:name="i.-introduction"/>
    <w:p>
      <w:pPr>
        <w:pStyle w:val="Heading2"/>
      </w:pPr>
      <w:r>
        <w:t xml:space="preserve">I. Introduction</w:t>
      </w:r>
    </w:p>
    <w:p>
      <w:pPr>
        <w:pStyle w:val="FirstParagraph"/>
      </w:pPr>
      <w:r>
        <w:t xml:space="preserve">The landscape of modern medicine is undergoing a profound transformation driven by data analytics, genomics, and personalized treatment protocols. In this evolving ecosystem, the medical researcher serves as the bridge between basic scientific discovery and clinical application. Nowhere is this role more critical than in Qatar Doha, a nation that has strategically positioned itself at the forefront of Middle Eastern healthcare development. For a medical researcher operating in Qatar Doha, the mandate extends beyond traditional academic inquiry; it involves addressing specific demographic health profiles and contributing to the broader national agenda known as Qatar National Vision 2030.</w:t>
      </w:r>
    </w:p>
    <w:p>
      <w:pPr>
        <w:pStyle w:val="BodyText"/>
      </w:pPr>
      <w:r>
        <w:t xml:space="preserve">Qatar Doha is not merely a geographical location but a dynamic center for innovation. The concentration of world-class hospitals, research institutes, and government support mechanisms provides an unprecedented opportunity for medical researchers. However, this potential must be harnessed effectively to tackle unique health challenges such as high rates of diabetes, obesity, and hereditary blood disorders that are prevalent in the local population. This article explores how the identity and function of a medical researcher have adapted to meet these specific needs within the Qatar Doha context.</w:t>
      </w:r>
    </w:p>
    <w:bookmarkEnd w:id="21"/>
    <w:bookmarkStart w:id="24" w:name="Xf85cba501657d31f240d700e0f9f96a55e8246c"/>
    <w:p>
      <w:pPr>
        <w:pStyle w:val="Heading2"/>
      </w:pPr>
      <w:r>
        <w:t xml:space="preserve">II. The Contextual Landscape: Research in Qatar Doha</w:t>
      </w:r>
    </w:p>
    <w:bookmarkStart w:id="22" w:name="Xe04466d6fd3e71937ee38ee5f7873fef353f696"/>
    <w:p>
      <w:pPr>
        <w:pStyle w:val="Heading3"/>
      </w:pPr>
      <w:r>
        <w:t xml:space="preserve">A. Infrastructure and Institutional Support</w:t>
      </w:r>
    </w:p>
    <w:p>
      <w:pPr>
        <w:pStyle w:val="FirstParagraph"/>
      </w:pPr>
      <w:r>
        <w:t xml:space="preserve">The effectiveness of any medical researcher is contingent upon the infrastructure available to them. In Qatar Doha, the establishment of institutions such as Hamad Medical Corporation (HMC), Sidra Medicine, and Qatar Biobank has created a robust framework for research. These entities provide medical researchers with access to vast repositories of clinical data and genetic information. Unlike researchers in many other parts of the world who must aggregate fragmented data sources, a medical researcher in Qatar Doha often operates within an integrated health system that facilitates seamless data flow from patient care to laboratory analysis.</w:t>
      </w:r>
    </w:p>
    <w:bookmarkEnd w:id="22"/>
    <w:bookmarkStart w:id="23" w:name="b.-the-national-research-strategy"/>
    <w:p>
      <w:pPr>
        <w:pStyle w:val="Heading3"/>
      </w:pPr>
      <w:r>
        <w:t xml:space="preserve">B. The National Research Strategy</w:t>
      </w:r>
    </w:p>
    <w:p>
      <w:pPr>
        <w:pStyle w:val="FirstParagraph"/>
      </w:pPr>
      <w:r>
        <w:t xml:space="preserve">The Qatari government’s commitment to research is codified in its National Research Strategy. This strategic document emphasizes the need for medical researchers to focus on areas of national priority. For a medical researcher in Qatar Doha, this means that funding and institutional support are heavily skewed toward genomic studies, infectious disease control, and chronic non-communicable diseases. This targeted approach ensures that the output of medical researchers is directly relevant to the health needs of the Qatari society.</w:t>
      </w:r>
    </w:p>
    <w:bookmarkEnd w:id="23"/>
    <w:bookmarkEnd w:id="24"/>
    <w:bookmarkStart w:id="27" w:name="X06d8beea3fdcb6b3d98758b5929ebd9e0217fb2"/>
    <w:p>
      <w:pPr>
        <w:pStyle w:val="Heading2"/>
      </w:pPr>
      <w:r>
        <w:t xml:space="preserve">III. The Evolving Role of the Medical Researcher</w:t>
      </w:r>
    </w:p>
    <w:p>
      <w:pPr>
        <w:pStyle w:val="FirstParagraph"/>
      </w:pPr>
      <w:r>
        <w:t xml:space="preserve">The traditional image of a medical researcher as an isolated scientist in a laboratory is outdated. In Qatar Doha, the modern medical researcher is expected to be a translational scientist—a professional who can navigate between bench-side experiments and bedside patient care. This dual competency is particularly important in Qatar Doha due to the high volume of clinical cases available for study.</w:t>
      </w:r>
    </w:p>
    <w:bookmarkStart w:id="25" w:name="a.-genomics-and-precision-medicine"/>
    <w:p>
      <w:pPr>
        <w:pStyle w:val="Heading3"/>
      </w:pPr>
      <w:r>
        <w:t xml:space="preserve">A. Genomics and Precision Medicine</w:t>
      </w:r>
    </w:p>
    <w:p>
      <w:pPr>
        <w:pStyle w:val="FirstParagraph"/>
      </w:pPr>
      <w:r>
        <w:t xml:space="preserve">One of the most significant contributions of medical researchers in Qatar Doha has been in the field of genomics. Given the high prevalence of consanguinity in certain segments of the local population, genetic disorders are a major public health concern. Medical researchers have utilized Qatar Biobank data to identify genetic markers specific to Qatari populations. This work allows for earlier diagnosis and tailored treatment plans, exemplifying how a medical researcher can directly influence national health outcomes. The precision medicine initiatives led by researchers in Qatar Doha serve as a model for other Gulf nations.</w:t>
      </w:r>
    </w:p>
    <w:bookmarkEnd w:id="25"/>
    <w:bookmarkStart w:id="26" w:name="X8829d4d65a334534e2cc0db6b85c1de9de91ad4"/>
    <w:p>
      <w:pPr>
        <w:pStyle w:val="Heading3"/>
      </w:pPr>
      <w:r>
        <w:t xml:space="preserve">B. Tackling Non-Communicable Diseases (NCDs)</w:t>
      </w:r>
    </w:p>
    <w:p>
      <w:pPr>
        <w:pStyle w:val="FirstParagraph"/>
      </w:pPr>
      <w:r>
        <w:t xml:space="preserve">Diabetes and cardiovascular diseases pose a significant threat to the health of the population in Qatar Doha. Medical researchers are at the forefront of developing intervention programs that address lifestyle factors. By collaborating with public health officials, these researchers design evidence-based policies that promote physical activity and healthy nutrition. The feedback loop between research findings and policy implementation in Qatar Doha is notably shorter than in many Western countries, allowing medical researchers to see the real-world impact of their work rapidly.</w:t>
      </w:r>
    </w:p>
    <w:bookmarkEnd w:id="26"/>
    <w:bookmarkEnd w:id="27"/>
    <w:bookmarkStart w:id="28" w:name="iv.-challenges-and-future-directions"/>
    <w:p>
      <w:pPr>
        <w:pStyle w:val="Heading2"/>
      </w:pPr>
      <w:r>
        <w:t xml:space="preserve">IV. Challenges and Future Directions</w:t>
      </w:r>
    </w:p>
    <w:p>
      <w:pPr>
        <w:pStyle w:val="FirstParagraph"/>
      </w:pPr>
      <w:r>
        <w:t xml:space="preserve">Despite the progress made, medical researchers in Qatar Doha face several challenges. These include the need for greater international collaboration to maintain global competitiveness and the retention of local talent within the country’s research ecosystem. Furthermore, there is an ongoing effort to digitize health records fully to enhance data analytics capabilities for medical researchers.</w:t>
      </w:r>
    </w:p>
    <w:p>
      <w:pPr>
        <w:pStyle w:val="BodyText"/>
      </w:pPr>
      <w:r>
        <w:t xml:space="preserve">Looking ahead, the role of the medical researcher in Qatar Doha will likely expand into artificial intelligence (AI) and machine learning. As healthcare becomes increasingly data-driven, medical researchers must acquire skills in bioinformatics and computational biology. The integration of AI tools will allow researchers to predict disease outbreaks and personalize treatment plans with unprecedented accuracy.</w:t>
      </w:r>
    </w:p>
    <w:bookmarkEnd w:id="28"/>
    <w:bookmarkStart w:id="29" w:name="v.-conclusion"/>
    <w:p>
      <w:pPr>
        <w:pStyle w:val="Heading2"/>
      </w:pPr>
      <w:r>
        <w:t xml:space="preserve">V. Conclusion</w:t>
      </w:r>
    </w:p>
    <w:p>
      <w:pPr>
        <w:pStyle w:val="FirstParagraph"/>
      </w:pPr>
      <w:r>
        <w:t xml:space="preserve">In conclusion, the medical researcher is a pivotal figure in the healthcare architecture of Qatar Doha. By leveraging state-of-the-art infrastructure and focusing on region-specific health issues, these researchers contribute significantly to the realization of Qatar National Vision 2030. The synergy between academic rigor and clinical relevance defines the unique position of medical research in this region.</w:t>
      </w:r>
    </w:p>
    <w:p>
      <w:pPr>
        <w:pStyle w:val="BodyText"/>
      </w:pPr>
      <w:r>
        <w:t xml:space="preserve">For policy-makers and institutional leaders in Qatar Doha, continued support for medical researchers is not just an academic investment but a strategic necessity. By empowering these professionals with resources, autonomy, and collaborative opportunities, Qatar Doha can solidify its status as a global leader in medical innovation. The journey of the medical researcher in this region is one of continuous adaptation, ensuring that scientific discovery translates into tangible improvements in human health.</w:t>
      </w:r>
    </w:p>
    <w:bookmarkEnd w:id="29"/>
    <w:bookmarkStart w:id="30" w:name="references"/>
    <w:p>
      <w:pPr>
        <w:pStyle w:val="Heading2"/>
      </w:pPr>
      <w:r>
        <w:t xml:space="preserve">References</w:t>
      </w:r>
    </w:p>
    <w:p>
      <w:pPr>
        <w:numPr>
          <w:ilvl w:val="0"/>
          <w:numId w:val="1001"/>
        </w:numPr>
        <w:pStyle w:val="Compact"/>
      </w:pPr>
      <w:r>
        <w:t xml:space="preserve">National Research Strategy 2018-2023. Qatar Foundation for Education, Science and Community Development.</w:t>
      </w:r>
    </w:p>
    <w:p>
      <w:pPr>
        <w:numPr>
          <w:ilvl w:val="0"/>
          <w:numId w:val="1001"/>
        </w:numPr>
        <w:pStyle w:val="Compact"/>
      </w:pPr>
      <w:r>
        <w:t xml:space="preserve">Khoury, M. J., et al. (2019). "Qatar Biobank: A Resource for Genomic Medicine in the Middle East."</w:t>
      </w:r>
      <w:r>
        <w:t xml:space="preserve"> </w:t>
      </w:r>
      <w:r>
        <w:rPr>
          <w:iCs/>
          <w:i/>
        </w:rPr>
        <w:t xml:space="preserve">The American Journal of Human Genetics</w:t>
      </w:r>
      <w:r>
        <w:t xml:space="preserve">.</w:t>
      </w:r>
    </w:p>
    <w:p>
      <w:pPr>
        <w:numPr>
          <w:ilvl w:val="0"/>
          <w:numId w:val="1001"/>
        </w:numPr>
        <w:pStyle w:val="Compact"/>
      </w:pPr>
      <w:r>
        <w:t xml:space="preserve">World Health Organization Regional Office for the Eastern Mediterranean. (2021). "Non-Communicable Diseases in Qatar: Epidemiological Overview."</w:t>
      </w:r>
    </w:p>
    <w:p>
      <w:pPr>
        <w:numPr>
          <w:ilvl w:val="0"/>
          <w:numId w:val="1001"/>
        </w:numPr>
        <w:pStyle w:val="Compact"/>
      </w:pPr>
      <w:r>
        <w:t xml:space="preserve">Hamad Medical Corporation Annual Report. (2023). "Clinical Research and Innovation Initiatives."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Healthcare Innovation in Qatar Doha: The Evolving Role of the Medical Researcher</dc:title>
  <dc:creator/>
  <dc:language>en</dc:language>
  <cp:keywords/>
  <dcterms:created xsi:type="dcterms:W3CDTF">2026-07-29T13:01:43Z</dcterms:created>
  <dcterms:modified xsi:type="dcterms:W3CDTF">2026-07-29T13:01:43Z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