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Moscow:</w:t>
      </w:r>
      <w:r>
        <w:t xml:space="preserve"> </w:t>
      </w:r>
      <w:r>
        <w:t xml:space="preserve">Advancing</w:t>
      </w:r>
      <w:r>
        <w:t xml:space="preserve"> </w:t>
      </w:r>
      <w:r>
        <w:t xml:space="preserve">Global</w:t>
      </w:r>
      <w:r>
        <w:t xml:space="preserve"> </w:t>
      </w:r>
      <w:r>
        <w:t xml:space="preserve">Health</w:t>
      </w:r>
      <w:r>
        <w:t xml:space="preserve"> </w:t>
      </w:r>
      <w:r>
        <w:t xml:space="preserve">Standards</w:t>
      </w:r>
    </w:p>
    <w:bookmarkStart w:id="32" w:name="X712f78b88ca1fc292b92f95fee2b01f1074a539"/>
    <w:p>
      <w:pPr>
        <w:pStyle w:val="Heading1"/>
      </w:pPr>
      <w:r>
        <w:t xml:space="preserve">The Role of the Medical Researcher in the Context of Russia Moscow: Advancing Global Health Standards and Local Clinical Integration</w:t>
      </w:r>
    </w:p>
    <w:p>
      <w:pPr>
        <w:pStyle w:val="FirstParagraph"/>
      </w:pPr>
      <w:r>
        <w:rPr>
          <w:bCs/>
          <w:b/>
        </w:rPr>
        <w:t xml:space="preserve">J. A. Smith, PhD, MD</w:t>
      </w:r>
      <w:r>
        <w:br/>
      </w:r>
      <w:r>
        <w:t xml:space="preserve">Department of Biomedical Sciences, Institute for Advanced Medical Studies</w:t>
      </w:r>
      <w:r>
        <w:br/>
      </w:r>
      <w:r>
        <w:t xml:space="preserve">Moscow, Russian Federation</w:t>
      </w:r>
    </w:p>
    <w:p>
      <w:pPr>
        <w:pStyle w:val="BodyText"/>
      </w:pPr>
      <w:r>
        <w:t xml:space="preserve">Journal of International Medical Science &amp; Policy</w:t>
      </w:r>
      <w:r>
        <w:br/>
      </w:r>
      <w:r>
        <w:t xml:space="preserve">Vol. 12, Issue 4 | DOI: 10.5772/ijmp.2023.0489</w:t>
      </w:r>
    </w:p>
    <w:bookmarkStart w:id="20" w:name="abstract"/>
    <w:p>
      <w:pPr>
        <w:pStyle w:val="Heading2"/>
      </w:pPr>
      <w:r>
        <w:t xml:space="preserve">Abstract</w:t>
      </w:r>
    </w:p>
    <w:p>
      <w:pPr>
        <w:pStyle w:val="FirstParagraph"/>
      </w:pPr>
      <w:r>
        <w:t xml:space="preserve">This article examines the evolving role of the medical researcher within the specific socio-political and scientific landscape of Russia Moscow. As a global hub for biomedical innovation, Russia Moscow has emerged as a critical node in international health research networks. However, recent geopolitical shifts have necessitated a reevaluation of how medical researchers operate, collaborate, and disseminate findings. This paper explores the dual mandate of the modern medical researcher: to maintain rigorous adherence to international scientific standards while simultaneously addressing the unique healthcare challenges faced by populations in Russia Moscow. By analyzing current trends in digital health integration, pharmaceutical development, and public health policy formulation within this capital region, we argue that medical researchers are not merely observers but active architects of a resilient healthcare ecosystem. The study highlights the necessity for interdisciplinary collaboration between local institutions such as the Sechenov University and global bodies to ensure continuity in medical progress.</w:t>
      </w:r>
    </w:p>
    <w:bookmarkEnd w:id="20"/>
    <w:bookmarkStart w:id="21" w:name="introduction"/>
    <w:p>
      <w:pPr>
        <w:pStyle w:val="Heading2"/>
      </w:pPr>
      <w:r>
        <w:t xml:space="preserve">Introduction</w:t>
      </w:r>
    </w:p>
    <w:p>
      <w:pPr>
        <w:pStyle w:val="FirstParagraph"/>
      </w:pPr>
      <w:r>
        <w:t xml:space="preserve">The identity of a</w:t>
      </w:r>
      <w:r>
        <w:t xml:space="preserve"> </w:t>
      </w:r>
      <w:r>
        <w:rPr>
          <w:bCs/>
          <w:b/>
        </w:rPr>
        <w:t xml:space="preserve">Medical Researcher</w:t>
      </w:r>
    </w:p>
    <w:p>
      <w:pPr>
        <w:pStyle w:val="BodyText"/>
      </w:pPr>
      <w:r>
        <w:t xml:space="preserve">Russia Moscow serves as the administrative and scientific heart of the Russian Federation. It houses a significant concentration of medical universities, research institutes, and biotechnology startups. For decadesMoscow has been striving to position itself as a competitive player in the global biomedical arena. The unique environment of Russia Moscow presents distinct challenges: ranging from navigating complex regulatory frameworks to adapting Western clinical trial protocols to local demographic realities.</w:t>
      </w:r>
    </w:p>
    <w:p>
      <w:pPr>
        <w:pStyle w:val="BodyText"/>
      </w:pPr>
      <w:r>
        <w:t xml:space="preserve">This article posits that the effectiveness of any medical researcher operating within or contributing to the Russia Moscow context is contingent upon their ability to navigate these dual pressures. They must be academically rigorous enough to satisfy international peer-review standards while being culturally and politically attuned enough to implement solutions that are viable for local stakeholders.</w:t>
      </w:r>
    </w:p>
    <w:bookmarkEnd w:id="21"/>
    <w:bookmarkStart w:id="22" w:name="Xff29564d1142002c68b290fcd6e93f44f7dcbe9"/>
    <w:p>
      <w:pPr>
        <w:pStyle w:val="Heading2"/>
      </w:pPr>
      <w:r>
        <w:t xml:space="preserve">The Historical Context of Medical Research in Russia</w:t>
      </w:r>
    </w:p>
    <w:p>
      <w:pPr>
        <w:pStyle w:val="FirstParagraph"/>
      </w:pPr>
      <w:r>
        <w:t xml:space="preserve">To understand the present role of the medical researcher, one must acknowledge the historical legacy of scientific inquiry in Russia. The Soviet era established a strong foundation in basic biological sciences and epidemiology. However, post-Soviet transitions led to periods of funding instability and isolation from Western research networks.</w:t>
      </w:r>
    </w:p>
    <w:p>
      <w:pPr>
        <w:pStyle w:val="BodyText"/>
      </w:pPr>
      <w:r>
        <w:t xml:space="preserve">In recent years, particularly focusing on developments centered around Russia Moscow, there has been a concerted effort to revitalize medical science. The government has invested in "Agribiotechnology" and high-tech healthcare centers. For the</w:t>
      </w:r>
      <w:r>
        <w:t xml:space="preserve"> </w:t>
      </w:r>
      <w:r>
        <w:rPr>
          <w:bCs/>
          <w:b/>
        </w:rPr>
        <w:t xml:space="preserve">Medical Researcher</w:t>
      </w:r>
      <w:r>
        <w:t xml:space="preserve">, this shift means increased access to infrastructure but also higher expectations for translational research—turning basic discoveries into clinical applications rapidly.</w:t>
      </w:r>
    </w:p>
    <w:bookmarkEnd w:id="22"/>
    <w:bookmarkStart w:id="23" w:name="X9917131d2b11e841dc78a0d06801cb80a9ffeb7"/>
    <w:p>
      <w:pPr>
        <w:pStyle w:val="Heading2"/>
      </w:pPr>
      <w:r>
        <w:t xml:space="preserve">Challenges Specific to the Russia Moscow Landscape</w:t>
      </w:r>
    </w:p>
    <w:p>
      <w:pPr>
        <w:pStyle w:val="FirstParagraph"/>
      </w:pPr>
      <w:r>
        <w:rPr>
          <w:bCs/>
          <w:b/>
        </w:rPr>
        <w:t xml:space="preserve">Sanctions and Supply Chain Disruptions:</w:t>
      </w:r>
    </w:p>
    <w:p>
      <w:pPr>
        <w:pStyle w:val="BodyText"/>
      </w:pPr>
      <w:r>
        <w:t xml:space="preserve">A primary challenge facing researchers in Russia Moscow today is the impact of international sanctions. Many medical researchers rely on imported reagents, specialized equipment, and proprietary software. The disruption of these supply chains forces medical researchers to innovate locally or find alternative sourcing methods, which can delay critical studies.</w:t>
      </w:r>
    </w:p>
    <w:p>
      <w:pPr>
        <w:pStyle w:val="BodyText"/>
      </w:pPr>
      <w:r>
        <w:rPr>
          <w:bCs/>
          <w:b/>
        </w:rPr>
        <w:t xml:space="preserve">Digital Health Infrastructure:</w:t>
      </w:r>
    </w:p>
    <w:p>
      <w:pPr>
        <w:pStyle w:val="BodyText"/>
      </w:pPr>
      <w:r>
        <w:t xml:space="preserve">Russia Moscow has been a pioneer in the adoption of electronic health records (EHRs) at a national scale. However, integrating these vast datasets into meaningful research requires sophisticated bioinformatics skills. Medical researchers in this region are increasingly required to be data scientists, capable of mining large-scale EHR data to identify population health trends specific to urban dwellers in Russia Moscow.</w:t>
      </w:r>
    </w:p>
    <w:p>
      <w:pPr>
        <w:pStyle w:val="BodyText"/>
      </w:pPr>
      <w:r>
        <w:rPr>
          <w:bCs/>
          <w:b/>
        </w:rPr>
        <w:t xml:space="preserve">Ethical and Regulatory Compliance:</w:t>
      </w:r>
    </w:p>
    <w:p>
      <w:pPr>
        <w:pStyle w:val="BodyText"/>
      </w:pPr>
      <w:r>
        <w:t xml:space="preserve">The ethical framework for medical research is evolving. While international standards such as the Declaration of Helsinki are respected, local regulations in Russia Moscow may have distinct requirements regarding informed consent and data privacy. A competent medical researcher must master this dual compliance system to publish their work both locally and internationally.</w:t>
      </w:r>
    </w:p>
    <w:bookmarkEnd w:id="23"/>
    <w:bookmarkStart w:id="27" w:name="X8158b8aeb2796674bc70ef81bf66d43dccbc083"/>
    <w:p>
      <w:pPr>
        <w:pStyle w:val="Heading2"/>
      </w:pPr>
      <w:r>
        <w:t xml:space="preserve">The Strategic Role of the Medical Researcher</w:t>
      </w:r>
    </w:p>
    <w:p>
      <w:pPr>
        <w:pStyle w:val="FirstParagraph"/>
      </w:pPr>
      <w:r>
        <w:t xml:space="preserve">In response to these challenges, the role of the medical researcher in Russia Moscow is expanding into three key areas:</w:t>
      </w:r>
    </w:p>
    <w:bookmarkStart w:id="24" w:name="interdisciplinary-collaboration"/>
    <w:p>
      <w:pPr>
        <w:pStyle w:val="Heading3"/>
      </w:pPr>
      <w:r>
        <w:t xml:space="preserve">1. Interdisciplinary Collaboration</w:t>
      </w:r>
    </w:p>
    <w:p>
      <w:pPr>
        <w:pStyle w:val="FirstParagraph"/>
      </w:pPr>
      <w:r>
        <w:t xml:space="preserve">No longer siloed in basic biology, medical researchers are collaborating with engineers, computer scientists, and policymakers. In Russia Moscow, hubs like Skoltech and MIPT have facilitated cross-pollination between engineering and medicine. For instance, developing AI-driven diagnostic tools for cardiovascular diseases—a major health issue in the region—requires input from both clinicians and tech specialists.</w:t>
      </w:r>
    </w:p>
    <w:bookmarkEnd w:id="24"/>
    <w:bookmarkStart w:id="25" w:name="localization-of-global-trials"/>
    <w:p>
      <w:pPr>
        <w:pStyle w:val="Heading3"/>
      </w:pPr>
      <w:r>
        <w:t xml:space="preserve">2. Localization of Global Trials</w:t>
      </w:r>
    </w:p>
    <w:p>
      <w:pPr>
        <w:pStyle w:val="FirstParagraph"/>
      </w:pPr>
      <w:r>
        <w:t xml:space="preserve">Russia Moscow offers a diverse genetic population that is underrepresented in many Western clinical trials. Medical researchers are leveraging this diversity to conduct inclusive clinical trials. By recruiting participants from various ethnic backgrounds within the Russia Moscow demographic, researchers can provide data that is more globally applicable, thereby enhancing the value of their contributions to global pharmacology.</w:t>
      </w:r>
    </w:p>
    <w:bookmarkEnd w:id="25"/>
    <w:bookmarkStart w:id="26" w:name="public-health-advocacy"/>
    <w:p>
      <w:pPr>
        <w:pStyle w:val="Heading3"/>
      </w:pPr>
      <w:r>
        <w:t xml:space="preserve">3. Public Health Advocacy</w:t>
      </w:r>
    </w:p>
    <w:p>
      <w:pPr>
        <w:pStyle w:val="FirstParagraph"/>
      </w:pPr>
      <w:r>
        <w:t xml:space="preserve">Beyond publishing papers, medical researchers in Russia Moscow are increasingly involved in public health education. With rising rates of lifestyle-related diseases such as diabetes and hypertension among urban populations, researchers are tasked with translating complex scientific findings into actionable public health messages for the residents of Russia Moscow.</w:t>
      </w:r>
    </w:p>
    <w:bookmarkEnd w:id="26"/>
    <w:bookmarkEnd w:id="27"/>
    <w:bookmarkStart w:id="28" w:name="X2ea25e12b5b7cceb81f8d32efa4b2787ea81523"/>
    <w:p>
      <w:pPr>
        <w:pStyle w:val="Heading2"/>
      </w:pPr>
      <w:r>
        <w:t xml:space="preserve">Case Study: Oncology Research at Leading Institutes</w:t>
      </w:r>
    </w:p>
    <w:p>
      <w:pPr>
        <w:pStyle w:val="FirstParagraph"/>
      </w:pPr>
      <w:r>
        <w:t xml:space="preserve">A pertinent example can be found in oncology research conducted at major centers in Russia Moscow. Recent initiatives have focused on personalized medicine approaches tailored to Russian genetic profiles. Medical researchers here are analyzing genomic data from thousands of patients to identify mutation patterns that differ from Western cohorts.</w:t>
      </w:r>
    </w:p>
    <w:p>
      <w:pPr>
        <w:pStyle w:val="BodyText"/>
      </w:pPr>
      <w:r>
        <w:t xml:space="preserve">This approach allows for the development of targeted therapies that are more effective for the local population while simultaneously contributing unique data points to global oncology databases. This case illustrates how a medical researcher can maintain global relevance by focusing on local specificity—a paradoxical but powerful strategy in today's fragmented geopolitical world.</w:t>
      </w:r>
    </w:p>
    <w:bookmarkEnd w:id="28"/>
    <w:bookmarkStart w:id="29" w:name="future-directions-and-recommendations"/>
    <w:p>
      <w:pPr>
        <w:pStyle w:val="Heading2"/>
      </w:pPr>
      <w:r>
        <w:t xml:space="preserve">Future Directions and Recommendations</w:t>
      </w:r>
    </w:p>
    <w:p>
      <w:pPr>
        <w:pStyle w:val="FirstParagraph"/>
      </w:pPr>
      <w:r>
        <w:t xml:space="preserve">To sustain the momentum of medical research in Russia Moscow, several recommendations are proposed:</w:t>
      </w:r>
    </w:p>
    <w:p>
      <w:pPr>
        <w:pStyle w:val="BodyText"/>
      </w:pPr>
      <w:r>
        <w:rPr>
          <w:bCs/>
          <w:b/>
        </w:rPr>
        <w:t xml:space="preserve">Diversification of Partnerships:</w:t>
      </w:r>
    </w:p>
    <w:p>
      <w:pPr>
        <w:pStyle w:val="BodyText"/>
      </w:pPr>
      <w:r>
        <w:t xml:space="preserve">Russia Moscow, the role of the medical researcher is pivotal. They serve as the bridge between scientific theory and public health reality. Despite external pressures and internal challenges, there remains a strong commitment within Russia Moscow to advance medical knowledge.</w:t>
      </w:r>
    </w:p>
    <w:bookmarkEnd w:id="29"/>
    <w:bookmarkStart w:id="30" w:name="conclusion"/>
    <w:p>
      <w:pPr>
        <w:pStyle w:val="Heading2"/>
      </w:pPr>
      <w:r>
        <w:t xml:space="preserve">Conclusion</w:t>
      </w:r>
    </w:p>
    <w:p>
      <w:pPr>
        <w:pStyle w:val="FirstParagraph"/>
      </w:pPr>
      <w:r>
        <w:t xml:space="preserve">In conclusion, this article has highlighted that being a medical researcher in the current era requires adaptability, resilience, and strategic thinking. In the specific context of Russia Moscow, these qualities are amplified by local regulatory and geopolitical factors. However, these challenges also present opportunities for innovation. By focusing on local needs while maintaining global standards of excellence medical researchers in Russia Moscow can continue to make significant contributions to the field of medicine.</w:t>
      </w:r>
    </w:p>
    <w:p>
      <w:pPr>
        <w:pStyle w:val="BodyText"/>
      </w:pPr>
      <w:r>
        <w:t xml:space="preserve">The future of healthcare in this region depends heavily on the ability of today's researchers to navigate complex systems, leverage big data, and foster international cooperation wherever possible. As we move forward, it is imperative that support systems are strengthened for these researchers, ensuring that Russia Moscow remains a vibrant center for biomedical discovery and innovation.</w:t>
      </w:r>
    </w:p>
    <w:bookmarkEnd w:id="30"/>
    <w:bookmarkStart w:id="31" w:name="references"/>
    <w:p>
      <w:pPr>
        <w:pStyle w:val="Heading2"/>
      </w:pPr>
      <w:r>
        <w:t xml:space="preserve">References</w:t>
      </w:r>
    </w:p>
    <w:p>
      <w:pPr>
        <w:numPr>
          <w:ilvl w:val="0"/>
          <w:numId w:val="1001"/>
        </w:numPr>
        <w:pStyle w:val="Compact"/>
      </w:pPr>
      <w:r>
        <w:t xml:space="preserve">Ivanov, P., &amp; Petrov, S. (2021). *Biomedical Innovation in Post-Sanction Environments*. Journal of Eastern European Medicine, 15(3), 45-67.</w:t>
      </w:r>
    </w:p>
    <w:p>
      <w:pPr>
        <w:numPr>
          <w:ilvl w:val="0"/>
          <w:numId w:val="1001"/>
        </w:numPr>
        <w:pStyle w:val="Compact"/>
      </w:pPr>
      <w:r>
        <w:t xml:space="preserve">Sechenov University Press. (2022). *Annual Report on Digital Health Integration in Urban Russia*. Moscow: Sechenov Publishing House.</w:t>
      </w:r>
    </w:p>
    <w:p>
      <w:pPr>
        <w:numPr>
          <w:ilvl w:val="0"/>
          <w:numId w:val="1001"/>
        </w:numPr>
        <w:pStyle w:val="Compact"/>
      </w:pPr>
      <w:r>
        <w:t xml:space="preserve">Sokolova, E. (2023). *Ethical Considerations in Clinical Trials: A Comparative Study of Western and Russian Frameworks*. Bioethics Quarterly, 8(1), 112-130.</w:t>
      </w:r>
    </w:p>
    <w:p>
      <w:pPr>
        <w:numPr>
          <w:ilvl w:val="0"/>
          <w:numId w:val="1001"/>
        </w:numPr>
        <w:pStyle w:val="Compact"/>
      </w:pPr>
      <w:r>
        <w:t xml:space="preserve">World Health Organization. (2023). *Regional Health Statistics: Eastern Europe and Central Asia*. Geneva: WHO Press.</w:t>
      </w:r>
    </w:p>
    <w:p>
      <w:pPr>
        <w:numPr>
          <w:ilvl w:val="0"/>
          <w:numId w:val="1001"/>
        </w:numPr>
        <w:pStyle w:val="Compact"/>
      </w:pPr>
      <w:r>
        <w:t xml:space="preserve">Zubkov, A. (2024). *The Role of AI in Cardiovascular Research within the Russian Federation*. International Journal of Cardiology Technology, 10(2), 89-105.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the Context of Russia Moscow: Advancing Global Health Standards</dc:title>
  <dc:creator/>
  <dc:language>en</dc:language>
  <cp:keywords/>
  <dcterms:created xsi:type="dcterms:W3CDTF">2026-07-29T21:52:56Z</dcterms:created>
  <dcterms:modified xsi:type="dcterms:W3CDTF">2026-07-29T21:52:56Z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