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Transforming</w:t>
      </w:r>
      <w:r>
        <w:t xml:space="preserve"> </w:t>
      </w:r>
      <w:r>
        <w:t xml:space="preserve">Healthcare</w:t>
      </w:r>
      <w:r>
        <w:t xml:space="preserve"> </w:t>
      </w:r>
      <w:r>
        <w:t xml:space="preserve">through</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Saudi</w:t>
      </w:r>
      <w:r>
        <w:t xml:space="preserve"> </w:t>
      </w:r>
      <w:r>
        <w:t xml:space="preserve">Arabia</w:t>
      </w:r>
      <w:r>
        <w:t xml:space="preserve"> </w:t>
      </w:r>
      <w:r>
        <w:t xml:space="preserve">Riyadh</w:t>
      </w:r>
    </w:p>
    <w:bookmarkStart w:id="28" w:name="X548ba2c591ff7a958e7a239d9196a470ee171f0"/>
    <w:p>
      <w:pPr>
        <w:pStyle w:val="Heading1"/>
      </w:pPr>
      <w:r>
        <w:t xml:space="preserve">The Strategic Evolution of Biomedical Inquiry: Defining the Modern Medical Researcher in Saudi Arabia Riyadh</w:t>
      </w:r>
    </w:p>
    <w:p>
      <w:pPr>
        <w:pStyle w:val="FirstParagraph"/>
      </w:pPr>
      <w:r>
        <w:rPr>
          <w:bCs/>
          <w:b/>
        </w:rPr>
        <w:t xml:space="preserve">Abstract:</w:t>
      </w:r>
      <w:r>
        <w:br/>
      </w:r>
      <w:r>
        <w:t xml:space="preserve">This article examines the transformative role of the medical researcher within the dynamic healthcare ecosystem of Saudi Arabia, with a specific focus on Riyadh. As part of Vision 2030, the Kingdom has prioritized health innovation and local research capacity. This paper analyzes how medical researchers in Riyadh are shifting from observational studies to interventional clinical trials and data-driven public health solutions. It further explores the institutional support systems, ethical considerations, and global collaborations that define contemporary medical research in this region.</w:t>
      </w:r>
    </w:p>
    <w:p>
      <w:pPr>
        <w:pStyle w:val="BodyText"/>
      </w:pPr>
      <w:r>
        <w:rPr>
          <w:bCs/>
          <w:b/>
        </w:rPr>
        <w:t xml:space="preserve">Keywords:</w:t>
      </w:r>
      <w:r>
        <w:t xml:space="preserve"> </w:t>
      </w:r>
      <w:r>
        <w:t xml:space="preserve">Medical Researcher; Saudi Arabia Riyadh; Vision 2030; Biomedical Innovation; Clinical Trials; Public Health.</w:t>
      </w:r>
    </w:p>
    <w:bookmarkStart w:id="20" w:name="i.-introduction"/>
    <w:p>
      <w:pPr>
        <w:pStyle w:val="Heading2"/>
      </w:pPr>
      <w:r>
        <w:t xml:space="preserve">I. Introduction</w:t>
      </w:r>
    </w:p>
    <w:p>
      <w:pPr>
        <w:pStyle w:val="FirstParagraph"/>
      </w:pPr>
      <w:r>
        <w:t xml:space="preserve">The landscape of global medical science is undergoing a profound shift, characterized by the integration of artificial intelligence, genomic sequencing, and personalized medicine. Within this global context, Saudi Arabia has emerged as a pivotal hub for scientific advancement in the Middle East. At the epicenter of this transformation is Riyadh, the capital city and administrative heart of the Kingdom. In Riyadh, the role of a</w:t>
      </w:r>
      <w:r>
        <w:t xml:space="preserve"> </w:t>
      </w:r>
      <w:r>
        <w:rPr>
          <w:bCs/>
          <w:b/>
        </w:rPr>
        <w:t xml:space="preserve">Medical Researcher</w:t>
      </w:r>
      <w:r>
        <w:t xml:space="preserve"> </w:t>
      </w:r>
      <w:r>
        <w:t xml:space="preserve">has evolved from that of an academic observer to a strategic partner in national health policy and international clinical development.</w:t>
      </w:r>
    </w:p>
    <w:p>
      <w:pPr>
        <w:pStyle w:val="BodyText"/>
      </w:pPr>
      <w:r>
        <w:t xml:space="preserve">This document seeks to delineate the specific contributions and challenges faced by medical researchers operating within Saudi Arabia, particularly in Riyadh. The city’s rapid urbanization, combined with its status as a center for governance and education, has created a unique environment where traditional medical practices intersect with cutting-edge research methodologies. Understanding this intersection is crucial for appreciating the broader impact of biomedical science in the region.</w:t>
      </w:r>
    </w:p>
    <w:bookmarkEnd w:id="20"/>
    <w:bookmarkStart w:id="21" w:name="Xc4f1a21bfaf0dc1722574712a28eac1f4d66b57"/>
    <w:p>
      <w:pPr>
        <w:pStyle w:val="Heading2"/>
      </w:pPr>
      <w:r>
        <w:t xml:space="preserve">II. The Vision 2030 Framework and Research Infrastructure</w:t>
      </w:r>
    </w:p>
    <w:p>
      <w:pPr>
        <w:pStyle w:val="FirstParagraph"/>
      </w:pPr>
      <w:r>
        <w:t xml:space="preserve">To comprehend the current state of medical research in Riyadh, one must first understand the macroeconomic and social framework known as Vision 2030. Launched by His Royal Highness Crown Prince Mohammed bin Salman, this strategic roadmap aims to reduce Saudi Arabia's dependence on oil, diversify its economy, and develop public service sectors such as health and education. A critical pillar of Vision 2030 is the enhancement of healthcare quality through research and innovation.</w:t>
      </w:r>
    </w:p>
    <w:p>
      <w:pPr>
        <w:pStyle w:val="BodyText"/>
      </w:pPr>
      <w:r>
        <w:t xml:space="preserve">In Riyadh, this vision has materialized in substantial investments in infrastructure. Institutions such as King Saud University (KSU), King Saud Medical City, and the Saudi German Health hospitals have established dedicated research institutes. These facilities provide medical researchers with state-of-the-art laboratories, biobanks, and access to large-scale electronic health records. For a</w:t>
      </w:r>
      <w:r>
        <w:t xml:space="preserve"> </w:t>
      </w:r>
      <w:r>
        <w:rPr>
          <w:bCs/>
          <w:b/>
        </w:rPr>
        <w:t xml:space="preserve">Medical Researcher</w:t>
      </w:r>
      <w:r>
        <w:t xml:space="preserve"> </w:t>
      </w:r>
      <w:r>
        <w:t xml:space="preserve">in Saudi Arabia Riyadh, this infrastructure offers unprecedented opportunities to conduct longitudinal studies that were previously impossible due to data fragmentation.</w:t>
      </w:r>
    </w:p>
    <w:bookmarkEnd w:id="21"/>
    <w:bookmarkStart w:id="22" w:name="Xd13c16bf2907da21eb2a07b3cf18c3adb7c5f76"/>
    <w:p>
      <w:pPr>
        <w:pStyle w:val="Heading2"/>
      </w:pPr>
      <w:r>
        <w:t xml:space="preserve">III. The Role of the Medical Researcher in Addressing Local Health Challenges</w:t>
      </w:r>
    </w:p>
    <w:p>
      <w:pPr>
        <w:pStyle w:val="FirstParagraph"/>
      </w:pPr>
      <w:r>
        <w:t xml:space="preserve">The epidemiological profile of Saudi Arabia presents unique challenges that require specialized research approaches. Non-communicable diseases, particularly diabetes mellitus and cardiovascular disorders, are prevalent due to genetic predispositions and lifestyle factors associated with rapid modernization. Medical researchers in Riyadh are at the forefront of addressing these issues through targeted clinical trials and community-based interventions.</w:t>
      </w:r>
    </w:p>
    <w:p>
      <w:pPr>
        <w:pStyle w:val="BodyText"/>
      </w:pPr>
      <w:r>
        <w:t xml:space="preserve">For instance, recent studies conducted by teams in Riyadh have focused on identifying genetic markers specific to Arab populations that may influence susceptibility to Type 2 diabetes. By moving away from solely relying on Western-centric data, a</w:t>
      </w:r>
      <w:r>
        <w:t xml:space="preserve"> </w:t>
      </w:r>
      <w:r>
        <w:rPr>
          <w:bCs/>
          <w:b/>
        </w:rPr>
        <w:t xml:space="preserve">Medical Researcher</w:t>
      </w:r>
      <w:r>
        <w:t xml:space="preserve"> </w:t>
      </w:r>
      <w:r>
        <w:t xml:space="preserve">can develop more accurate diagnostic tools and tailored therapeutic protocols for the local population. This localization of research is essential for improving health outcomes and ensuring that medical advancements are culturally and biologically relevant.</w:t>
      </w:r>
    </w:p>
    <w:bookmarkEnd w:id="22"/>
    <w:bookmarkStart w:id="23" w:name="X222606ef28d6453a6615a28c883e550eed42da6"/>
    <w:p>
      <w:pPr>
        <w:pStyle w:val="Heading2"/>
      </w:pPr>
      <w:r>
        <w:t xml:space="preserve">IV. Ethical Considerations and Regulatory Compliance</w:t>
      </w:r>
    </w:p>
    <w:p>
      <w:pPr>
        <w:pStyle w:val="FirstParagraph"/>
      </w:pPr>
      <w:r>
        <w:t xml:space="preserve">In the realm of biomedical science, ethical integrity is paramount. The role of a medical researcher involves strict adherence to ethical guidelines, particularly when dealing with human subjects. In Saudi Arabia Riyadh, the Ministry of Health and local institutional review boards have established rigorous standards for research compliance. These regulations are aligned with international norms such as the Declaration of Helsinki but also incorporate local cultural and religious values.</w:t>
      </w:r>
    </w:p>
    <w:p>
      <w:pPr>
        <w:pStyle w:val="BodyText"/>
      </w:pPr>
      <w:r>
        <w:t xml:space="preserve">For example, research involving dietary interventions or treatments during Ramadan requires careful ethical consideration regarding patient consent and physiological impacts. Medical researchers must navigate these complexities with sensitivity and precision. Furthermore, the handling of genetic data raises significant privacy concerns. Researchers in Riyadh are increasingly collaborating with bioethicists to ensure that data anonymization techniques meet both global standards and local expectations of confidentiality.</w:t>
      </w:r>
    </w:p>
    <w:bookmarkEnd w:id="23"/>
    <w:bookmarkStart w:id="24" w:name="X7bc6a8e39b1ca412c5d942159f1ff19e4eb1ab0"/>
    <w:p>
      <w:pPr>
        <w:pStyle w:val="Heading2"/>
      </w:pPr>
      <w:r>
        <w:t xml:space="preserve">V. International Collaboration and Knowledge Exchange</w:t>
      </w:r>
    </w:p>
    <w:p>
      <w:pPr>
        <w:pStyle w:val="FirstParagraph"/>
      </w:pPr>
      <w:r>
        <w:t xml:space="preserve">No medical research exists in a vacuum, and the modern</w:t>
      </w:r>
      <w:r>
        <w:t xml:space="preserve"> </w:t>
      </w:r>
      <w:r>
        <w:rPr>
          <w:bCs/>
          <w:b/>
        </w:rPr>
        <w:t xml:space="preserve">Medical Researcher</w:t>
      </w:r>
      <w:r>
        <w:t xml:space="preserve"> </w:t>
      </w:r>
      <w:r>
        <w:t xml:space="preserve">in Saudi Arabia Riyadh is increasingly connected to the global scientific community. The city hosts numerous international conferences, symposiums, and joint ventures with universities in Europe, North America, and Asia. These collaborations facilitate knowledge exchange and provide local researchers with access to broader funding opportunities.</w:t>
      </w:r>
    </w:p>
    <w:p>
      <w:pPr>
        <w:pStyle w:val="BodyText"/>
      </w:pPr>
      <w:r>
        <w:t xml:space="preserve">Riyadh has become a preferred location for multinational pharmaceutical companies seeking to conduct Phase II and Phase III clinical trials. This is partly due to the diverse population of the city, which includes both Saudi nationals and a large expatriate workforce, allowing for more homogeneous demographic sampling in certain contexts. As a result, medical researchers in Riyadh are not only consumers of global knowledge but also generators of it, contributing data that informs global treatment guidelines.</w:t>
      </w:r>
    </w:p>
    <w:bookmarkEnd w:id="24"/>
    <w:bookmarkStart w:id="25" w:name="vi.-challenges-and-future-directions"/>
    <w:p>
      <w:pPr>
        <w:pStyle w:val="Heading2"/>
      </w:pPr>
      <w:r>
        <w:t xml:space="preserve">VI. Challenges and Future Directions</w:t>
      </w:r>
    </w:p>
    <w:p>
      <w:pPr>
        <w:pStyle w:val="FirstParagraph"/>
      </w:pPr>
      <w:r>
        <w:t xml:space="preserve">Despite the progress made, challenges remain. One significant hurdle is the retention of top-tier talent; while many researchers return to Saudi Arabia after training abroad, competition for skilled personnel from neighboring Gulf states and global institutions is fierce. Additionally, there is a need for greater interdisciplinary collaboration between medical researchers, data scientists, and engineers to fully leverage emerging technologies like big data analytics.</w:t>
      </w:r>
    </w:p>
    <w:p>
      <w:pPr>
        <w:pStyle w:val="BodyText"/>
      </w:pPr>
      <w:r>
        <w:t xml:space="preserve">Looking forward, the trajectory of medical research in Saudi Arabia Riyadh points toward a future of precision medicine and digital health. The integration of Artificial Intelligence (AI) into diagnostic processes is already being piloted in several hospitals in Riyadh. Medical researchers are tasked with validating these AI models to ensure they are free from bias and applicable to the local patient population.</w:t>
      </w:r>
    </w:p>
    <w:bookmarkEnd w:id="25"/>
    <w:bookmarkStart w:id="26" w:name="vii.-conclusion"/>
    <w:p>
      <w:pPr>
        <w:pStyle w:val="Heading2"/>
      </w:pPr>
      <w:r>
        <w:t xml:space="preserve">VII. Conclusion</w:t>
      </w:r>
    </w:p>
    <w:p>
      <w:pPr>
        <w:pStyle w:val="FirstParagraph"/>
      </w:pPr>
      <w:r>
        <w:t xml:space="preserve">The role of the medical researcher in Saudi Arabia Riyadh is expanding beyond traditional academic boundaries to become a cornerstone of national health strategy. Driven by Vision 2030, supported by robust infrastructure, and guided by ethical rigor, these researchers are addressing critical public health challenges while engaging with the global scientific community. As Riyadh continues to develop into a global hub for science and technology, the impact of its medical researchers will be felt not only within the Kingdom but across the international healthcare landscape. Future success will depend on sustained investment in human capital, fostering interdisciplinary innovation, and maintaining strict ethical standards in all research endeavors.</w:t>
      </w:r>
    </w:p>
    <w:bookmarkEnd w:id="26"/>
    <w:bookmarkStart w:id="27" w:name="viii.-references"/>
    <w:p>
      <w:pPr>
        <w:pStyle w:val="Heading2"/>
      </w:pPr>
      <w:r>
        <w:t xml:space="preserve">VIII. References</w:t>
      </w:r>
    </w:p>
    <w:p>
      <w:pPr>
        <w:pStyle w:val="FirstParagraph"/>
      </w:pPr>
      <w:r>
        <w:rPr>
          <w:iCs/>
          <w:i/>
        </w:rPr>
        <w:t xml:space="preserve">(Note: This is a simulated academic format for illustrative purposes.)</w:t>
      </w:r>
    </w:p>
    <w:p>
      <w:pPr>
        <w:numPr>
          <w:ilvl w:val="0"/>
          <w:numId w:val="1001"/>
        </w:numPr>
        <w:pStyle w:val="Compact"/>
      </w:pPr>
      <w:r>
        <w:t xml:space="preserve">Saudi Vision 2030 Framework Document. Ministry of Investment, Kingdom of Saudi Arabia, 2016.</w:t>
      </w:r>
    </w:p>
    <w:p>
      <w:pPr>
        <w:numPr>
          <w:ilvl w:val="0"/>
          <w:numId w:val="1001"/>
        </w:numPr>
        <w:pStyle w:val="Compact"/>
      </w:pPr>
      <w:r>
        <w:t xml:space="preserve">Khan, A., &amp; Al-Fahad, M. "Epidemiological Transition in the Gulf Cooperation Council States." Journal of Middle Eastern Medicine, Vol. 14(2), 2018.</w:t>
      </w:r>
    </w:p>
    <w:p>
      <w:pPr>
        <w:numPr>
          <w:ilvl w:val="0"/>
          <w:numId w:val="1001"/>
        </w:numPr>
        <w:pStyle w:val="Compact"/>
      </w:pPr>
      <w:r>
        <w:t xml:space="preserve">The Ministry of Health Saudi Arabia. "National Strategy for Data and Artificial Intelligence in Health," 2021.</w:t>
      </w:r>
    </w:p>
    <w:p>
      <w:pPr>
        <w:numPr>
          <w:ilvl w:val="0"/>
          <w:numId w:val="1001"/>
        </w:numPr>
        <w:pStyle w:val="Compact"/>
      </w:pPr>
      <w:r>
        <w:t xml:space="preserve">Alharbi, S. et al. "Genetic Variants Associated with Type 2 Diabetes in the Saudi Population." Saudi Medical Journal, Vol. 40(5), 2019.</w:t>
      </w:r>
    </w:p>
    <w:p>
      <w:pPr>
        <w:numPr>
          <w:ilvl w:val="0"/>
          <w:numId w:val="1001"/>
        </w:numPr>
        <w:pStyle w:val="Compact"/>
      </w:pPr>
      <w:r>
        <w:t xml:space="preserve">World Health Organization Regional Office for Eastern Mediterranean. "Health Research Policies in EMRO Countries," 2020.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Transforming Healthcare through Innovation: The Role of the Medical Researcher in Saudi Arabia Riyadh</dc:title>
  <dc:creator/>
  <dc:language>en</dc:language>
  <cp:keywords/>
  <dcterms:created xsi:type="dcterms:W3CDTF">2026-07-29T18:21:33Z</dcterms:created>
  <dcterms:modified xsi:type="dcterms:W3CDTF">2026-07-29T18:21:33Z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