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9" w:name="X7c274ead39f448d25f075c81dde187fc6e50070"/>
    <w:p>
      <w:pPr>
        <w:pStyle w:val="Heading1"/>
      </w:pPr>
      <w:r>
        <w:t xml:space="preserve">The Evolving Role of the Medical Researcher in South Africa Johannesburg: Navigating Complexity and Innovation</w:t>
      </w:r>
    </w:p>
    <w:p>
      <w:pPr>
        <w:pStyle w:val="FirstParagraph"/>
      </w:pPr>
      <w:r>
        <w:rPr>
          <w:bCs/>
          <w:b/>
        </w:rPr>
        <w:t xml:space="preserve">Johannesburg Institute for Global Health Studies</w:t>
      </w:r>
      <w:r>
        <w:br/>
      </w:r>
      <w:r>
        <w:rPr>
          <w:bCs/>
          <w:b/>
        </w:rPr>
        <w:t xml:space="preserve">Johannesburg, South Africa</w:t>
      </w:r>
    </w:p>
    <w:p>
      <w:pPr>
        <w:pStyle w:val="BodyText"/>
      </w:pPr>
      <w:r>
        <w:t xml:space="preserve">Date: October 2023 | Journal of African Medical Sciences, Vol. 45, Issue 3</w:t>
      </w:r>
    </w:p>
    <w:bookmarkStart w:id="20" w:name="abstract"/>
    <w:p>
      <w:pPr>
        <w:pStyle w:val="Heading3"/>
      </w:pPr>
      <w:r>
        <w:t xml:space="preserve">Abstract</w:t>
      </w:r>
    </w:p>
    <w:p>
      <w:pPr>
        <w:pStyle w:val="FirstParagraph"/>
      </w:pPr>
      <w:r>
        <w:t xml:space="preserve">This article examines the critical and multifaceted role of the medical researcher in South Africa Johannesburg. As one of Africa’s premier economic and scientific hubs, Johannesburg presents a unique epidemiological landscape characterized by a dual burden of infectious diseases such as HIV/AIDS and tuberculosis, alongside rising rates non-communicable diseases (NCDs). This paper analyzes how the modern medical researcher must navigate this complex environment, integrating indigenous knowledge systems with cutting-edge genomic technology. We argue that the efficacy of healthcare interventions in this region is directly tied to the ability of researchers to engage in community-based participatory research, secure sustainable funding, and translate findings into policy. By exploring case studies from leading institutions such as the University of Johannesburg and affiliated hospitals, we highlight the necessity for a decolonized approach to medical science that prioritizes local relevance while maintaining global scientific standards.</w:t>
      </w:r>
    </w:p>
    <w:bookmarkEnd w:id="20"/>
    <w:bookmarkStart w:id="21" w:name="introduction"/>
    <w:p>
      <w:pPr>
        <w:pStyle w:val="Heading2"/>
      </w:pPr>
      <w:r>
        <w:t xml:space="preserve">Introduction</w:t>
      </w:r>
    </w:p>
    <w:p>
      <w:pPr>
        <w:pStyle w:val="FirstParagraph"/>
      </w:pPr>
      <w:r>
        <w:t xml:space="preserve">The landscape of public health in South Africa is undergoing a profound transformation, driven by demographic shifts, economic disparities, and the persistent legacy of apartheid-era healthcare inequalities. At the heart of this transformation lies the medical researcher. In South Africa Johannesburg, often referred to as "Gauteng," a province that houses approximately 25% of the nation’s population within just 1.4% of its landmass, these researchers operate at a critical intersection. They are not merely observers of disease but active architects of solutions in one of the world’s most resource-constrained yet scientifically vibrant environments.</w:t>
      </w:r>
    </w:p>
    <w:p>
      <w:pPr>
        <w:pStyle w:val="BodyText"/>
      </w:pPr>
      <w:r>
        <w:t xml:space="preserve">Johannesburg serves as a microcosm for broader African health challenges and successes. The city is home to some of the largest research cohorts in the Western World, particularly concerning HIV/AIDS. However, the role of the medical researcher here has evolved from simply collecting data to engaging in complex socio-political advocacy, ethical navigation, and technological innovation. This article explores these dimensions, asserting that effective medical research in this context requires a hybrid model of expertise—one that respects local cultural contexts while leveraging advanced biomedical capabilities.</w:t>
      </w:r>
    </w:p>
    <w:bookmarkEnd w:id="21"/>
    <w:bookmarkStart w:id="22" w:name="the-dual-burden-epidemiological-context"/>
    <w:p>
      <w:pPr>
        <w:pStyle w:val="Heading2"/>
      </w:pPr>
      <w:r>
        <w:t xml:space="preserve">The Dual Burden: Epidemiological Context</w:t>
      </w:r>
    </w:p>
    <w:p>
      <w:pPr>
        <w:pStyle w:val="FirstParagraph"/>
      </w:pPr>
      <w:r>
        <w:t xml:space="preserve">To understand the mandate of the medical researcher in South Africa Johannesburg, one must first appreciate the epidemiological reality. The region faces a "double burden" of disease. On one hand, South Africa continues to grapple with high prevalence rates of infectious diseases. It hosts the largest population of people living with HIV globally, and tuberculosis remains a leading cause of mortality among this demographic.</w:t>
      </w:r>
    </w:p>
    <w:p>
      <w:pPr>
        <w:pStyle w:val="BodyText"/>
      </w:pPr>
      <w:r>
        <w:t xml:space="preserve">On the other hand, there is a rapid epidemiological transition toward non-communicable diseases (NCDs). Urbanization in Johannesburg has led to lifestyle changes characterized by sedentary behavior, poor nutrition, and increased stress levels. Consequently, rates of diabetes, hypertension, and cardiovascular disease are soaring. The medical researcher in this setting must be versatile. They cannot focus solely on virology or microbiology; they must also possess expertise in chronic care management and health systems strengthening.</w:t>
      </w:r>
    </w:p>
    <w:bookmarkEnd w:id="22"/>
    <w:bookmarkStart w:id="23" w:name="X9e70d3a49b7c8045282b1ebfacfc5d4ba323b8a"/>
    <w:p>
      <w:pPr>
        <w:pStyle w:val="Heading2"/>
      </w:pPr>
      <w:r>
        <w:t xml:space="preserve">Decolonizing Research: Ethical Imperatives</w:t>
      </w:r>
    </w:p>
    <w:p>
      <w:pPr>
        <w:pStyle w:val="FirstParagraph"/>
      </w:pPr>
      <w:r>
        <w:t xml:space="preserve">A central theme in contemporary medical discourse in South Africa is the decolonization of research. Historically, medical research on African populations was often extractive—data was gathered, analyzed abroad, and published without sufficient benefit to the local communities. In Johannesburg today, this paradigm is shifting. The modern medical researcher is increasingly expected to adhere to strict ethical guidelines that prioritize community engagement.</w:t>
      </w:r>
    </w:p>
    <w:p>
      <w:pPr>
        <w:pStyle w:val="BodyText"/>
      </w:pPr>
      <w:r>
        <w:t xml:space="preserve">This involves "community-based participatory research" (CBPR), where stakeholders from townships such as Soweto or Alexandra are involved in the design and implementation of studies. For a medical researcher, this means spending significant time building trust with community leaders, addressing historical mistrust of medical institutions, and ensuring that informed consent is not merely a bureaucratic hurdle but a genuine dialogue. Failure to engage ethically can lead to research fatigue within communities and ultimately compromise data integrity.</w:t>
      </w:r>
    </w:p>
    <w:bookmarkEnd w:id="23"/>
    <w:bookmarkStart w:id="24" w:name="X0221d43057e59127d565ceeb7ce77678c822e1e"/>
    <w:p>
      <w:pPr>
        <w:pStyle w:val="Heading2"/>
      </w:pPr>
      <w:r>
        <w:t xml:space="preserve">Innovation and Technology in Resource-Limited Settings</w:t>
      </w:r>
    </w:p>
    <w:p>
      <w:pPr>
        <w:pStyle w:val="FirstParagraph"/>
      </w:pPr>
      <w:r>
        <w:t xml:space="preserve">Despite economic challenges, Johannesburg has become a hotspot for medical innovation. The presence of world-class universities, such as the University of the Witwatersrand (Wits) and the University of Johannesburg, fosters an environment where technology meets necessity. Medical researchers here are pioneers in "frugal science"—developing low-cost diagnostic tools and telemedicine platforms that can operate effectively in areas with limited infrastructure.</w:t>
      </w:r>
    </w:p>
    <w:p>
      <w:pPr>
        <w:pStyle w:val="BodyText"/>
      </w:pPr>
      <w:r>
        <w:t xml:space="preserve">For instance, recent initiatives have seen researchers deploying AI-driven algorithms to diagnose tuberculosis from chest X-rays in remote clinics, bypassing the need for specialized radiologists. Furthermore, genomic research is expanding. With diverse genetic profiles across South Africa’s populations, medical researchers are beginning to explore pharmacogenomics—how an individual's genetic makeup affects their response to drugs. This is crucial for optimizing treatment regimens for both HIV and NCDs in a heterogeneous population.</w:t>
      </w:r>
    </w:p>
    <w:bookmarkEnd w:id="24"/>
    <w:bookmarkStart w:id="25" w:name="funding-and-sustainability-challenges"/>
    <w:p>
      <w:pPr>
        <w:pStyle w:val="Heading2"/>
      </w:pPr>
      <w:r>
        <w:t xml:space="preserve">Funding and Sustainability Challenges</w:t>
      </w:r>
    </w:p>
    <w:p>
      <w:pPr>
        <w:pStyle w:val="FirstParagraph"/>
      </w:pPr>
      <w:r>
        <w:t xml:space="preserve">The role of the medical researcher is also defined by the struggle for funding. While there is significant international interest in South African health issues, particularly regarding pandemics, domestic funding remains volatile. Researchers often find themselves acting as grant writers and project managers, securing funds from diverse sources ranging from the National Health Research Ethics Committee (NHREC) to international bodies like the NIH and wellcome Trust.</w:t>
      </w:r>
    </w:p>
    <w:p>
      <w:pPr>
        <w:pStyle w:val="BodyText"/>
      </w:pPr>
      <w:r>
        <w:t xml:space="preserve">This financial precarity affects the sustainability of long-term studies. Many longitudinal cohorts in Johannesburg face threats due to shifting donor priorities. Therefore, a key skill for today’s medical researcher is demonstrating "translational impact"—showing donors how their research leads to tangible policy changes or product development that can eventually be self-sustaining.</w:t>
      </w:r>
    </w:p>
    <w:bookmarkEnd w:id="25"/>
    <w:bookmarkStart w:id="26" w:name="X1f1b694012156de30e72114336798597a82ff46"/>
    <w:p>
      <w:pPr>
        <w:pStyle w:val="Heading2"/>
      </w:pPr>
      <w:r>
        <w:t xml:space="preserve">Policy Influence and Health Systems Strengthening</w:t>
      </w:r>
    </w:p>
    <w:p>
      <w:pPr>
        <w:pStyle w:val="FirstParagraph"/>
      </w:pPr>
      <w:r>
        <w:t xml:space="preserve">In South Africa Johannesburg, the line between researcher and policymaker is increasingly blurred. The Department of Health frequently relies on academic insights to formulate national strategies. Medical researchers are expected to communicate complex data in accessible ways for government officials, NGOs, and international partners.</w:t>
      </w:r>
    </w:p>
    <w:p>
      <w:pPr>
        <w:pStyle w:val="BodyText"/>
      </w:pPr>
      <w:r>
        <w:t xml:space="preserve">For example, research conducted on drug-resistant TB in Johannesburg has directly influenced the World Health Organization’s guidelines on shorter treatment regimens. Similarly, studies on maternal health outcomes have informed provincial strategies to reduce mortality rates. Thus, the medical researcher serves as a bridge between evidence and action. They must possess strong communication skills to advocate for their findings in parliamentary hearings and public forums.</w:t>
      </w:r>
    </w:p>
    <w:bookmarkEnd w:id="26"/>
    <w:bookmarkStart w:id="27" w:name="conclusion"/>
    <w:p>
      <w:pPr>
        <w:pStyle w:val="Heading2"/>
      </w:pPr>
      <w:r>
        <w:t xml:space="preserve">Conclusion</w:t>
      </w:r>
    </w:p>
    <w:p>
      <w:pPr>
        <w:pStyle w:val="FirstParagraph"/>
      </w:pPr>
      <w:r>
        <w:t xml:space="preserve">In conclusion, the medical researcher in South Africa Johannesburg occupies a pivotal position in global health science. They operate within a challenging environment marked by inequality but driven by resilience and innovation. Their role has expanded beyond the laboratory to encompass ethical community engagement, technological adaptation, and policy advocacy.</w:t>
      </w:r>
    </w:p>
    <w:p>
      <w:pPr>
        <w:pStyle w:val="BodyText"/>
      </w:pPr>
      <w:r>
        <w:t xml:space="preserve">As South Africa continues to navigate its public health crises, the contributions of these researchers will be indispensable. However, their success depends on sustained investment in local capacity building, equitable international partnerships that avoid neo-colonial extraction models, and a commitment to translating science into social justice. The future of healthcare in Johannesburg—and indeed much of Africa—rests on the ability of medical researchers to adapt, innovate, and lead with both scientific rigor and moral integrity.</w:t>
      </w:r>
    </w:p>
    <w:bookmarkEnd w:id="27"/>
    <w:bookmarkStart w:id="28" w:name="references"/>
    <w:p>
      <w:pPr>
        <w:pStyle w:val="Heading2"/>
      </w:pPr>
      <w:r>
        <w:t xml:space="preserve">References</w:t>
      </w:r>
    </w:p>
    <w:p>
      <w:pPr>
        <w:numPr>
          <w:ilvl w:val="0"/>
          <w:numId w:val="1001"/>
        </w:numPr>
        <w:pStyle w:val="Compact"/>
      </w:pPr>
      <w:r>
        <w:t xml:space="preserve">African Medical Research Foundation. (2021). *Annual Report on Health Inequities in Gauteng*. AMRF Publications.</w:t>
      </w:r>
    </w:p>
    <w:p>
      <w:pPr>
        <w:numPr>
          <w:ilvl w:val="0"/>
          <w:numId w:val="1001"/>
        </w:numPr>
        <w:pStyle w:val="Compact"/>
      </w:pPr>
      <w:r>
        <w:t xml:space="preserve">National Department of Health South Africa. (2023). *National Strategic Plan for HIV, TB and STIs 2023-2028*. Pretoria: NDOH.</w:t>
      </w:r>
    </w:p>
    <w:p>
      <w:pPr>
        <w:numPr>
          <w:ilvl w:val="0"/>
          <w:numId w:val="1001"/>
        </w:numPr>
        <w:pStyle w:val="Compact"/>
      </w:pPr>
      <w:r>
        <w:t xml:space="preserve">Pillay, Y., &amp; van der Merwe, L. (2019). "The Epidemiological Transition in South Africa: From Infectious to Chronic Disease Burdens." *South African Medical Journal*, 109(6), 435-438.</w:t>
      </w:r>
    </w:p>
    <w:p>
      <w:pPr>
        <w:numPr>
          <w:ilvl w:val="0"/>
          <w:numId w:val="1001"/>
        </w:numPr>
        <w:pStyle w:val="Compact"/>
      </w:pPr>
      <w:r>
        <w:t xml:space="preserve">Shisana, O., et al. (2018). *South African National HIV Prevalence, Incidence, Behaviour and Communication Survey 2017*. Cape Town: HSRC Press.</w:t>
      </w:r>
    </w:p>
    <w:p>
      <w:pPr>
        <w:numPr>
          <w:ilvl w:val="0"/>
          <w:numId w:val="1001"/>
        </w:numPr>
        <w:pStyle w:val="Compact"/>
      </w:pPr>
      <w:r>
        <w:t xml:space="preserve">Venter, W. D. F., et al. (2020). "Advances in HIV Treatment as Prevention in South Africa." *The Lancet HIV*, 7(3), e189-e195.</w:t>
      </w:r>
    </w:p>
    <w:p>
      <w:pPr>
        <w:numPr>
          <w:ilvl w:val="0"/>
          <w:numId w:val="1001"/>
        </w:numPr>
        <w:pStyle w:val="Compact"/>
      </w:pPr>
      <w:r>
        <w:t xml:space="preserve">World Health Organization Regional Office for Africa. (2022). *Health Systems Strengthening in Urban Settings: The Johannesburg Case Study*. Brazzaville: WHO AFRO.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Medical Researcher in South Africa Johannesburg: Navigating Complexity and Innovation</dc:title>
  <dc:creator/>
  <dc:language>en</dc:language>
  <cp:keywords/>
  <dcterms:created xsi:type="dcterms:W3CDTF">2026-07-30T10:10:22Z</dcterms:created>
  <dcterms:modified xsi:type="dcterms:W3CDTF">2026-07-30T10:10:22Z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