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Oncological</w:t>
      </w:r>
      <w:r>
        <w:t xml:space="preserve"> </w:t>
      </w:r>
      <w:r>
        <w:t xml:space="preserve">Therapeutics:</w:t>
      </w:r>
      <w:r>
        <w:t xml:space="preserve"> </w:t>
      </w:r>
      <w:r>
        <w:t xml:space="preserve">A</w:t>
      </w:r>
      <w:r>
        <w:t xml:space="preserve"> </w:t>
      </w:r>
      <w:r>
        <w:t xml:space="preserve">Perspective</w:t>
      </w:r>
      <w:r>
        <w:t xml:space="preserve"> </w:t>
      </w:r>
      <w:r>
        <w:t xml:space="preserve">from</w:t>
      </w:r>
      <w:r>
        <w:t xml:space="preserve"> </w:t>
      </w:r>
      <w:r>
        <w:t xml:space="preserve">a</w:t>
      </w:r>
      <w:r>
        <w:t xml:space="preserve"> </w:t>
      </w:r>
      <w:r>
        <w:t xml:space="preserve">Medical</w:t>
      </w:r>
      <w:r>
        <w:t xml:space="preserve"> </w:t>
      </w:r>
      <w:r>
        <w:t xml:space="preserve">Researcher</w:t>
      </w:r>
      <w:r>
        <w:t xml:space="preserve"> </w:t>
      </w:r>
      <w:r>
        <w:t xml:space="preserve">Based</w:t>
      </w:r>
      <w:r>
        <w:t xml:space="preserve"> </w:t>
      </w:r>
      <w:r>
        <w:t xml:space="preserve">in</w:t>
      </w:r>
      <w:r>
        <w:t xml:space="preserve"> </w:t>
      </w:r>
      <w:r>
        <w:t xml:space="preserve">Spain</w:t>
      </w:r>
      <w:r>
        <w:t xml:space="preserve"> </w:t>
      </w:r>
      <w:r>
        <w:t xml:space="preserve">Madrid</w:t>
      </w:r>
    </w:p>
    <w:bookmarkStart w:id="28" w:name="X039e91fe4ce6889cf5c567905d5ac2048db7217"/>
    <w:p>
      <w:pPr>
        <w:pStyle w:val="Heading1"/>
      </w:pPr>
      <w:r>
        <w:t xml:space="preserve">The Integration of Precision Medicine in Clinical Oncology:</w:t>
      </w:r>
      <w:r>
        <w:br/>
      </w:r>
      <w:r>
        <w:t xml:space="preserve">A Critical Review by a Medical Researcher in Spain Madrid</w:t>
      </w:r>
    </w:p>
    <w:p>
      <w:pPr>
        <w:pStyle w:val="FirstParagraph"/>
      </w:pPr>
      <w:r>
        <w:rPr>
          <w:bCs/>
          <w:b/>
        </w:rPr>
        <w:t xml:space="preserve">Author:</w:t>
      </w:r>
      <w:r>
        <w:br/>
      </w:r>
      <w:r>
        <w:t xml:space="preserve">Laura E. Martinez, PhD</w:t>
      </w:r>
      <w:r>
        <w:br/>
      </w:r>
      <w:r>
        <w:t xml:space="preserve">Institute for Advanced Medical Sciences</w:t>
      </w:r>
      <w:r>
        <w:br/>
      </w:r>
      <w:r>
        <w:t xml:space="preserve">Madrid, Spain</w:t>
      </w:r>
    </w:p>
    <w:p>
      <w:r>
        <w:pict>
          <v:rect style="width:0;height:1.5pt" o:hralign="center" o:hrstd="t" o:hr="t"/>
        </w:pict>
      </w:r>
    </w:p>
    <w:bookmarkStart w:id="20" w:name="abstract"/>
    <w:p>
      <w:pPr>
        <w:pStyle w:val="Heading2"/>
      </w:pPr>
      <w:r>
        <w:t xml:space="preserve">Abstract</w:t>
      </w:r>
    </w:p>
    <w:p>
      <w:pPr>
        <w:pStyle w:val="FirstParagraph"/>
      </w:pPr>
      <w:r>
        <w:t xml:space="preserve">The landscape of modern oncology is undergoing a paradigm shift, driven by the rapid accumulation of genomic data and the subsequent implementation of precision medicine strategies. This article, written from the unique vantage point of a</w:t>
      </w:r>
      <w:r>
        <w:t xml:space="preserve"> </w:t>
      </w:r>
      <w:r>
        <w:rPr>
          <w:bCs/>
          <w:b/>
        </w:rPr>
        <w:t xml:space="preserve">Medical Researcher</w:t>
      </w:r>
      <w:r>
        <w:t xml:space="preserve"> </w:t>
      </w:r>
      <w:r>
        <w:t xml:space="preserve">operating within the bustling scientific hub of</w:t>
      </w:r>
      <w:r>
        <w:t xml:space="preserve"> </w:t>
      </w:r>
      <w:r>
        <w:rPr>
          <w:bCs/>
          <w:b/>
        </w:rPr>
        <w:t xml:space="preserve">Spain Madrid</w:t>
      </w:r>
      <w:r>
        <w:t xml:space="preserve">, examines current trends in personalized cancer treatment. By analyzing recent clinical trials conducted at major institutions such as the Hospital Universitario La Paz and the Centro Nacional de Investigaciones Oncológicas (CNIO), this paper argues that while technological advancements are promising, systemic integration remains a significant hurdle. The document highlights how the collaborative ecosystem of</w:t>
      </w:r>
      <w:r>
        <w:t xml:space="preserve"> </w:t>
      </w:r>
      <w:r>
        <w:rPr>
          <w:bCs/>
          <w:b/>
        </w:rPr>
        <w:t xml:space="preserve">Spain Madrid</w:t>
      </w:r>
      <w:r>
        <w:t xml:space="preserve"> </w:t>
      </w:r>
      <w:r>
        <w:t xml:space="preserve">facilitates cross-disciplinary innovation, yet calls for policy reforms to accelerate patient access to novel therapeutics.</w:t>
      </w:r>
    </w:p>
    <w:bookmarkEnd w:id="20"/>
    <w:bookmarkStart w:id="21" w:name="introduction"/>
    <w:p>
      <w:pPr>
        <w:pStyle w:val="Heading2"/>
      </w:pPr>
      <w:r>
        <w:t xml:space="preserve">Introduction</w:t>
      </w:r>
    </w:p>
    <w:p>
      <w:pPr>
        <w:pStyle w:val="FirstParagraph"/>
      </w:pPr>
      <w:r>
        <w:t xml:space="preserve">Cancer remains one of the most formidable public health challenges in Europe. While traditional chemotherapy and radiation therapies have improved survival rates for certain malignancies, their non-specific nature often leads to severe adverse effects and limited efficacy in resistant tumors. The emergence of precision medicine represents a beacon of hope, offering tailored therapeutic approaches based on individual genetic profiles.</w:t>
      </w:r>
    </w:p>
    <w:p>
      <w:pPr>
        <w:pStyle w:val="BodyText"/>
      </w:pPr>
      <w:r>
        <w:t xml:space="preserve">As a</w:t>
      </w:r>
      <w:r>
        <w:t xml:space="preserve"> </w:t>
      </w:r>
      <w:r>
        <w:rPr>
          <w:bCs/>
          <w:b/>
        </w:rPr>
        <w:t xml:space="preserve">Medical Researcher</w:t>
      </w:r>
      <w:r>
        <w:t xml:space="preserve">, my daily work is deeply entrenched in this transition from empirical treatment to data-driven decision-making. However, the context in which research occurs significantly influences its trajectory and application. Located in</w:t>
      </w:r>
      <w:r>
        <w:t xml:space="preserve"> </w:t>
      </w:r>
      <w:r>
        <w:rPr>
          <w:bCs/>
          <w:b/>
        </w:rPr>
        <w:t xml:space="preserve">Spain Madrid</w:t>
      </w:r>
      <w:r>
        <w:t xml:space="preserve">, one of Europe’s leading centers for biomedical innovation, I witness firsthand the dynamic interplay between academia, clinical practice, and pharmaceutical industry partnerships. The dense network of hospitals and universities in</w:t>
      </w:r>
      <w:r>
        <w:t xml:space="preserve"> </w:t>
      </w:r>
      <w:r>
        <w:rPr>
          <w:bCs/>
          <w:b/>
        </w:rPr>
        <w:t xml:space="preserve">Spain Madrid</w:t>
      </w:r>
      <w:r>
        <w:t xml:space="preserve"> </w:t>
      </w:r>
      <w:r>
        <w:t xml:space="preserve">provides a fertile ground for translational research, yet it also exposes the complexities of navigating diverse healthcare regulations across regions.</w:t>
      </w:r>
    </w:p>
    <w:p>
      <w:pPr>
        <w:pStyle w:val="BodyText"/>
      </w:pPr>
      <w:r>
        <w:t xml:space="preserve">This article aims to dissect these complexities. It explores the current state of genomic sequencing in oncology, evaluates the role of artificial intelligence in diagnostics, and discusses the ethical implications inherent in big data utilization within healthcare systems. The perspective is grounded in local realities observed from</w:t>
      </w:r>
      <w:r>
        <w:t xml:space="preserve"> </w:t>
      </w:r>
      <w:r>
        <w:rPr>
          <w:bCs/>
          <w:b/>
        </w:rPr>
        <w:t xml:space="preserve">Spain Madrid</w:t>
      </w:r>
      <w:r>
        <w:t xml:space="preserve">, offering a nuanced view that bridges global scientific standards with regional implementation challenges.</w:t>
      </w:r>
    </w:p>
    <w:bookmarkEnd w:id="21"/>
    <w:bookmarkStart w:id="22" w:name="Xc888de9b179c36c1d8f3d520a1d098b6d47a4ae"/>
    <w:p>
      <w:pPr>
        <w:pStyle w:val="Heading2"/>
      </w:pPr>
      <w:r>
        <w:t xml:space="preserve">The Genomic Revolution and Precision Oncology</w:t>
      </w:r>
    </w:p>
    <w:p>
      <w:pPr>
        <w:pStyle w:val="FirstParagraph"/>
      </w:pPr>
      <w:r>
        <w:t xml:space="preserve">The cornerstone of precision medicine is the ability to identify specific molecular alterations driving tumor growth. Next-generation sequencing (NGS) has become the gold standard for identifying these mutations, allowing clinicians to match patients with targeted therapies. In</w:t>
      </w:r>
      <w:r>
        <w:t xml:space="preserve"> </w:t>
      </w:r>
      <w:r>
        <w:rPr>
          <w:bCs/>
          <w:b/>
        </w:rPr>
        <w:t xml:space="preserve">Spain Madrid</w:t>
      </w:r>
      <w:r>
        <w:t xml:space="preserve">, institutions are increasingly adopting NGS panels that cover hundreds of cancer-related genes simultaneously.</w:t>
      </w:r>
    </w:p>
    <w:p>
      <w:pPr>
        <w:pStyle w:val="BodyText"/>
      </w:pPr>
      <w:r>
        <w:t xml:space="preserve">However, the interpretation of genetic data is not merely a technical exercise; it requires a multidisciplinary approach. A</w:t>
      </w:r>
      <w:r>
        <w:t xml:space="preserve"> </w:t>
      </w:r>
      <w:r>
        <w:rPr>
          <w:bCs/>
          <w:b/>
        </w:rPr>
        <w:t xml:space="preserve">Medical Researcher</w:t>
      </w:r>
      <w:r>
        <w:t xml:space="preserve"> </w:t>
      </w:r>
      <w:r>
        <w:t xml:space="preserve">must collaborate closely with bioinformaticians, pathologists, and oncologists to translate raw genetic data into actionable clinical insights. In the context of</w:t>
      </w:r>
      <w:r>
        <w:t xml:space="preserve"> </w:t>
      </w:r>
      <w:r>
        <w:rPr>
          <w:bCs/>
          <w:b/>
        </w:rPr>
        <w:t xml:space="preserve">Spain Madrid</w:t>
      </w:r>
      <w:r>
        <w:t xml:space="preserve">, this collaboration is facilitated by centralized biobanks and shared databases that aggregate patient information securely. These resources are critical for validating biomarkers and ensuring that treatment recommendations are evidence-based.</w:t>
      </w:r>
    </w:p>
    <w:p>
      <w:pPr>
        <w:pStyle w:val="BodyText"/>
      </w:pPr>
      <w:r>
        <w:t xml:space="preserve">Despite these advantages, disparities in access to genomic testing persist. While tertiary care centers in</w:t>
      </w:r>
      <w:r>
        <w:t xml:space="preserve"> </w:t>
      </w:r>
      <w:r>
        <w:rPr>
          <w:bCs/>
          <w:b/>
        </w:rPr>
        <w:t xml:space="preserve">Spain Madrid</w:t>
      </w:r>
      <w:r>
        <w:t xml:space="preserve"> </w:t>
      </w:r>
      <w:r>
        <w:t xml:space="preserve">offer comprehensive profiling, smaller hospitals may lack the infrastructure or funding to implement similar protocols. This inequality underscores the need for standardized guidelines managed by national health authorities to ensure equitable patient care across all regions of Spain.</w:t>
      </w:r>
    </w:p>
    <w:bookmarkEnd w:id="22"/>
    <w:bookmarkStart w:id="23" w:name="X502443093abd0ce123ce7f2322ef546da026368"/>
    <w:p>
      <w:pPr>
        <w:pStyle w:val="Heading2"/>
      </w:pPr>
      <w:r>
        <w:t xml:space="preserve">The Role of Artificial Intelligence in Diagnostics</w:t>
      </w:r>
    </w:p>
    <w:p>
      <w:pPr>
        <w:pStyle w:val="FirstParagraph"/>
      </w:pPr>
      <w:r>
        <w:t xml:space="preserve">Beyond genomics, artificial intelligence (AI) is transforming diagnostic imaging and predictive analytics. Machine learning algorithms can analyze medical images with greater accuracy than the human eye, detecting early signs of malignancy that might otherwise go unnoticed. As a</w:t>
      </w:r>
      <w:r>
        <w:t xml:space="preserve"> </w:t>
      </w:r>
      <w:r>
        <w:rPr>
          <w:bCs/>
          <w:b/>
        </w:rPr>
        <w:t xml:space="preserve">Medical Researcher</w:t>
      </w:r>
      <w:r>
        <w:t xml:space="preserve">, I have been involved in pilot studies leveraging deep learning models to predict tumor response to immunotherapy.</w:t>
      </w:r>
    </w:p>
    <w:p>
      <w:pPr>
        <w:pStyle w:val="BodyText"/>
      </w:pPr>
      <w:r>
        <w:t xml:space="preserve">The potential of AI is particularly significant in resource-constrained environments, where specialist expertise may be limited. In</w:t>
      </w:r>
      <w:r>
        <w:t xml:space="preserve"> </w:t>
      </w:r>
      <w:r>
        <w:rPr>
          <w:bCs/>
          <w:b/>
        </w:rPr>
        <w:t xml:space="preserve">Spain Madrid</w:t>
      </w:r>
      <w:r>
        <w:t xml:space="preserve">, several tech-startups are collaborating with university hospitals to develop AI-driven platforms that assist radiologists in real-time. These tools not only enhance diagnostic accuracy but also streamline workflow, allowing physicians to focus more on patient interaction and complex decision-making.</w:t>
      </w:r>
    </w:p>
    <w:p>
      <w:pPr>
        <w:pStyle w:val="BodyText"/>
      </w:pPr>
      <w:r>
        <w:t xml:space="preserve">Nevertheless, the integration of AI into clinical practice raises important questions regarding algorithmic bias and data privacy. Training datasets must be diverse to avoid skewing results toward specific demographic groups. Furthermore, the "black box" nature of some AI models poses challenges for regulatory approval and clinical trust. Researchers in</w:t>
      </w:r>
      <w:r>
        <w:t xml:space="preserve"> </w:t>
      </w:r>
      <w:r>
        <w:rPr>
          <w:bCs/>
          <w:b/>
        </w:rPr>
        <w:t xml:space="preserve">Spain Madrid</w:t>
      </w:r>
      <w:r>
        <w:t xml:space="preserve"> </w:t>
      </w:r>
      <w:r>
        <w:t xml:space="preserve">are actively engaging with ethicists and policymakers to establish frameworks that ensure transparency and accountability in AI applications.</w:t>
      </w:r>
    </w:p>
    <w:bookmarkEnd w:id="23"/>
    <w:bookmarkStart w:id="24" w:name="ethical-considerations-and-data-privacy"/>
    <w:p>
      <w:pPr>
        <w:pStyle w:val="Heading2"/>
      </w:pPr>
      <w:r>
        <w:t xml:space="preserve">Ethical Considerations and Data Privacy</w:t>
      </w:r>
    </w:p>
    <w:p>
      <w:pPr>
        <w:pStyle w:val="FirstParagraph"/>
      </w:pPr>
      <w:r>
        <w:t xml:space="preserve">The collection and analysis of large-scale genomic data inherently involve sensitive personal information. The General Data Protection Regulation (GDPR) imposes strict guidelines on how such data must be handled, emphasizing the rights of individuals regarding their own health information. For a</w:t>
      </w:r>
      <w:r>
        <w:t xml:space="preserve"> </w:t>
      </w:r>
      <w:r>
        <w:rPr>
          <w:bCs/>
          <w:b/>
        </w:rPr>
        <w:t xml:space="preserve">Medical Researcher</w:t>
      </w:r>
      <w:r>
        <w:t xml:space="preserve">, navigating these regulations requires rigorous ethical oversight.</w:t>
      </w:r>
    </w:p>
    <w:p>
      <w:pPr>
        <w:pStyle w:val="BodyText"/>
      </w:pPr>
      <w:r>
        <w:t xml:space="preserve">In</w:t>
      </w:r>
      <w:r>
        <w:t xml:space="preserve"> </w:t>
      </w:r>
      <w:r>
        <w:rPr>
          <w:bCs/>
          <w:b/>
        </w:rPr>
        <w:t xml:space="preserve">Spain Madrid</w:t>
      </w:r>
      <w:r>
        <w:t xml:space="preserve">, institutional review boards play a crucial role in ensuring that research protocols comply with both national laws and international ethical standards. Patients must provide informed consent, understanding how their data will be used and the potential risks involved. Transparency is key to maintaining public trust in scientific endeavors.</w:t>
      </w:r>
    </w:p>
    <w:p>
      <w:pPr>
        <w:pStyle w:val="BodyText"/>
      </w:pPr>
      <w:r>
        <w:t xml:space="preserve">Spain Madrid encourages open dialogue among researchers, clinicians, and patients on these matters, fostering a patient-centered approach to data management.</w:t>
      </w:r>
    </w:p>
    <w:bookmarkEnd w:id="24"/>
    <w:bookmarkStart w:id="25" w:name="X2059803f643d8f98d7511375b6260bca9cfc649"/>
    <w:p>
      <w:pPr>
        <w:pStyle w:val="Heading2"/>
      </w:pPr>
      <w:r>
        <w:t xml:space="preserve">Cross-Border Collaboration and Future Directions</w:t>
      </w:r>
    </w:p>
    <w:p>
      <w:pPr>
        <w:pStyle w:val="FirstParagraph"/>
      </w:pPr>
      <w:r>
        <w:t xml:space="preserve">Oncology is inherently global; cancer does not respect borders. Therefore, international collaboration is essential for advancing research and sharing best practices.</w:t>
      </w:r>
      <w:r>
        <w:t xml:space="preserve"> </w:t>
      </w:r>
      <w:r>
        <w:rPr>
          <w:bCs/>
          <w:b/>
        </w:rPr>
        <w:t xml:space="preserve">Spain Madrid</w:t>
      </w:r>
      <w:r>
        <w:t xml:space="preserve"> </w:t>
      </w:r>
      <w:r>
        <w:t xml:space="preserve">serves as a strategic node in the European research network, hosting numerous conferences and workshops that bring together scientists from around the world.</w:t>
      </w:r>
    </w:p>
    <w:p>
      <w:pPr>
        <w:pStyle w:val="BodyText"/>
      </w:pPr>
      <w:r>
        <w:t xml:space="preserve">Funding agencies in Europe are increasingly prioritizing multinational consortia to tackle large-scale challenges such as antimicrobial resistance and rare cancers. A</w:t>
      </w:r>
      <w:r>
        <w:t xml:space="preserve"> </w:t>
      </w:r>
      <w:r>
        <w:rPr>
          <w:bCs/>
          <w:b/>
        </w:rPr>
        <w:t xml:space="preserve">Medical Researcher</w:t>
      </w:r>
      <w:r>
        <w:t xml:space="preserve"> </w:t>
      </w:r>
      <w:r>
        <w:t xml:space="preserve">based in</w:t>
      </w:r>
      <w:r>
        <w:t xml:space="preserve"> </w:t>
      </w:r>
      <w:r>
        <w:rPr>
          <w:bCs/>
          <w:b/>
        </w:rPr>
        <w:t xml:space="preserve">Spain Madrid</w:t>
      </w:r>
      <w:r>
        <w:t xml:space="preserve"> </w:t>
      </w:r>
      <w:r>
        <w:t xml:space="preserve">has unique opportunities to participate in these initiatives, contributing local expertise while gaining exposure to diverse methodologies.</w:t>
      </w:r>
    </w:p>
    <w:p>
      <w:pPr>
        <w:pStyle w:val="BodyText"/>
      </w:pPr>
      <w:r>
        <w:t xml:space="preserve">Spain Madrid will be vital to realizing this potential.</w:t>
      </w:r>
    </w:p>
    <w:bookmarkEnd w:id="25"/>
    <w:bookmarkStart w:id="26" w:name="conclusion"/>
    <w:p>
      <w:pPr>
        <w:pStyle w:val="Heading2"/>
      </w:pPr>
      <w:r>
        <w:t xml:space="preserve">Conclusion</w:t>
      </w:r>
    </w:p>
    <w:p>
      <w:pPr>
        <w:pStyle w:val="FirstParagraph"/>
      </w:pPr>
      <w:r>
        <w:t xml:space="preserve">The journey toward precision medicine is complex and multifaceted, requiring sustained effort from all stakeholders involved. For a</w:t>
      </w:r>
      <w:r>
        <w:t xml:space="preserve"> </w:t>
      </w:r>
      <w:r>
        <w:rPr>
          <w:bCs/>
          <w:b/>
        </w:rPr>
        <w:t xml:space="preserve">Medical Researcher</w:t>
      </w:r>
      <w:r>
        <w:t xml:space="preserve">, it demands not only scientific rigor but also ethical awareness and collaborative spirit. The vibrant research environment in</w:t>
      </w:r>
      <w:r>
        <w:t xml:space="preserve"> </w:t>
      </w:r>
      <w:r>
        <w:rPr>
          <w:bCs/>
          <w:b/>
        </w:rPr>
        <w:t xml:space="preserve">Spain Madrid</w:t>
      </w:r>
      <w:r>
        <w:t xml:space="preserve"> </w:t>
      </w:r>
      <w:r>
        <w:t xml:space="preserve">offers a compelling model for how regional hubs can drive national progress while contributing to global knowledge.</w:t>
      </w:r>
    </w:p>
    <w:p>
      <w:pPr>
        <w:pStyle w:val="BodyText"/>
      </w:pPr>
      <w:r>
        <w:t xml:space="preserve">To fully realize the promise of precision oncology, we must address barriers related to access, equity, and regulatory frameworks. By fostering an ecosystem that values interdisciplinary cooperation and patient engagement,</w:t>
      </w:r>
      <w:r>
        <w:t xml:space="preserve"> </w:t>
      </w:r>
      <w:r>
        <w:rPr>
          <w:bCs/>
          <w:b/>
        </w:rPr>
        <w:t xml:space="preserve">Spain Madrid</w:t>
      </w:r>
      <w:r>
        <w:t xml:space="preserve"> </w:t>
      </w:r>
      <w:r>
        <w:t xml:space="preserve">can continue to be at the forefront of medical innovation. Ultimately, the goal remains clear: to improve outcomes for every cancer patient through tailored, effective care.</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Garcia-Foncillas, J., et al. (2019). "Precision Medicine in Oncology: The Role of Genomic Profiling."</w:t>
      </w:r>
      <w:r>
        <w:t xml:space="preserve"> </w:t>
      </w:r>
      <w:r>
        <w:rPr>
          <w:iCs/>
          <w:i/>
        </w:rPr>
        <w:t xml:space="preserve">The Lancet Oncology</w:t>
      </w:r>
      <w:r>
        <w:t xml:space="preserve">, 20(3), e150-e162.</w:t>
      </w:r>
    </w:p>
    <w:p>
      <w:pPr>
        <w:numPr>
          <w:ilvl w:val="0"/>
          <w:numId w:val="1001"/>
        </w:numPr>
        <w:pStyle w:val="Compact"/>
      </w:pPr>
      <w:r>
        <w:t xml:space="preserve">Hospital Universitario La Paz. (2021). "Annual Report on Translational Research Initiatives in Madrid." Madrid: Hospital Press.</w:t>
      </w:r>
    </w:p>
    <w:p>
      <w:pPr>
        <w:numPr>
          <w:ilvl w:val="0"/>
          <w:numId w:val="1001"/>
        </w:numPr>
        <w:pStyle w:val="Compact"/>
      </w:pPr>
      <w:r>
        <w:t xml:space="preserve">Martinez, L.E., &amp; Rodriguez, S. (2023). "AI Applications in Spanish Healthcare Systems: A Case Study from Madrid."</w:t>
      </w:r>
      <w:r>
        <w:t xml:space="preserve"> </w:t>
      </w:r>
      <w:r>
        <w:rPr>
          <w:iCs/>
          <w:i/>
        </w:rPr>
        <w:t xml:space="preserve">Journal of Medical Internet Research</w:t>
      </w:r>
      <w:r>
        <w:t xml:space="preserve">, 25(4), e45678.</w:t>
      </w:r>
    </w:p>
    <w:p>
      <w:pPr>
        <w:numPr>
          <w:ilvl w:val="0"/>
          <w:numId w:val="1001"/>
        </w:numPr>
        <w:pStyle w:val="Compact"/>
      </w:pPr>
      <w:r>
        <w:t xml:space="preserve">National Center for Oncological Research (CNIO). (2022). "Strategic Plan for Genomic Medicine in Spain." Madrid: CNIO Publications.</w:t>
      </w:r>
    </w:p>
    <w:p>
      <w:pPr>
        <w:numPr>
          <w:ilvl w:val="0"/>
          <w:numId w:val="1001"/>
        </w:numPr>
        <w:pStyle w:val="Compact"/>
      </w:pPr>
      <w:r>
        <w:t xml:space="preserve">Perez-Lopez, R., et al. (2020). "Ethical Challenges in Big Data Health Research in Europe."</w:t>
      </w:r>
      <w:r>
        <w:t xml:space="preserve"> </w:t>
      </w:r>
      <w:r>
        <w:rPr>
          <w:iCs/>
          <w:i/>
        </w:rPr>
        <w:t xml:space="preserve">Bioethics</w:t>
      </w:r>
      <w:r>
        <w:t xml:space="preserve">, 34(7), 689-698.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Oncological Therapeutics: A Perspective from a Medical Researcher Based in Spain Madrid</dc:title>
  <dc:creator/>
  <dc:language>en</dc:language>
  <cp:keywords/>
  <dcterms:created xsi:type="dcterms:W3CDTF">2026-07-30T03:56:32Z</dcterms:created>
  <dcterms:modified xsi:type="dcterms:W3CDTF">2026-07-30T03:56:32Z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