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the</w:t>
      </w:r>
      <w:r>
        <w:t xml:space="preserve"> </w:t>
      </w:r>
      <w:r>
        <w:t xml:space="preserve">Valencia</w:t>
      </w:r>
      <w:r>
        <w:t xml:space="preserve"> </w:t>
      </w:r>
      <w:r>
        <w:t xml:space="preserve">Biomedical</w:t>
      </w:r>
      <w:r>
        <w:t xml:space="preserve"> </w:t>
      </w:r>
      <w:r>
        <w:t xml:space="preserve">Ecosystem</w:t>
      </w:r>
    </w:p>
    <w:bookmarkStart w:id="33" w:name="X6ac74a6884e2d1986791b29bd2f0375e7ca242f"/>
    <w:p>
      <w:pPr>
        <w:pStyle w:val="Heading1"/>
      </w:pPr>
      <w:r>
        <w:t xml:space="preserve">The Evolution and Impact of the Medical Researcher in the Valencia Biomedical Ecosystem</w:t>
      </w:r>
    </w:p>
    <w:p>
      <w:pPr>
        <w:pStyle w:val="FirstParagraph"/>
      </w:pPr>
      <w:r>
        <w:rPr>
          <w:iCs/>
          <w:i/>
          <w:bCs/>
          <w:b/>
        </w:rPr>
        <w:t xml:space="preserve">An Analysis of Institutional Synergies, Clinical Translation, and Regional Health Outcomes in Spain Valencia</w:t>
      </w:r>
    </w:p>
    <w:bookmarkStart w:id="20" w:name="abstract"/>
    <w:p>
      <w:pPr>
        <w:pStyle w:val="Heading2"/>
      </w:pPr>
      <w:r>
        <w:t xml:space="preserve">Abstract</w:t>
      </w:r>
    </w:p>
    <w:p>
      <w:pPr>
        <w:pStyle w:val="FirstParagraph"/>
      </w:pPr>
      <w:r>
        <w:t xml:space="preserve">This article examines the critical role of the medical researcher within the dynamic healthcare landscape of Spain Valencia. By analyzing institutional partnerships between public universities, hospitals, and private biotech firms, this paper argues that the modern medical researcher has evolved from a solitary academic figure into a pivotal node in a complex innovation ecosystem. The study highlights how strategic investments in research infrastructure in Valencia have led to significant advancements in oncology, neurodegenerative diseases, and personalized medicine. Furthermore, it addresses the challenges of funding sustainability and the translation of basic science into clinical practice within this specific Mediterranean context.</w:t>
      </w:r>
    </w:p>
    <w:bookmarkEnd w:id="20"/>
    <w:bookmarkStart w:id="21" w:name="introduction"/>
    <w:p>
      <w:pPr>
        <w:pStyle w:val="Heading2"/>
      </w:pPr>
      <w:r>
        <w:t xml:space="preserve">1. Introduction</w:t>
      </w:r>
    </w:p>
    <w:p>
      <w:pPr>
        <w:pStyle w:val="FirstParagraph"/>
      </w:pPr>
      <w:r>
        <w:t xml:space="preserve">The field of biomedical science is undergoing a paradigm shift, driven by technological advancements and an increasing demand for personalized healthcare solutions. Within this global context, regional hubs play a crucial role in fostering innovation. In Spain Valencia, the convergence of clinical practice and scientific inquiry has created one of the most vibrant biomedical ecosystems in Southern Europe. Central to this ecosystem is the</w:t>
      </w:r>
      <w:r>
        <w:t xml:space="preserve"> </w:t>
      </w:r>
      <w:r>
        <w:rPr>
          <w:bCs/>
          <w:b/>
        </w:rPr>
        <w:t xml:space="preserve">medical researcher</w:t>
      </w:r>
      <w:r>
        <w:t xml:space="preserve">, a professional whose responsibilities have expanded beyond laboratory bench work to include interdisciplinary collaboration, regulatory navigation, and public health advocacy.</w:t>
      </w:r>
    </w:p>
    <w:p>
      <w:pPr>
        <w:pStyle w:val="BodyText"/>
      </w:pPr>
      <w:r>
        <w:t xml:space="preserve">This article explores how the identity and function of the medical researcher are being redefined by their environment in Spain Valencia. We posit that the unique socio-economic and institutional fabric of this region provides a distinct advantage for translational research, allowing researchers to bridge the gap between theoretical discovery and patient application more efficiently than in many other jurisdictions.</w:t>
      </w:r>
    </w:p>
    <w:bookmarkEnd w:id="21"/>
    <w:bookmarkStart w:id="24" w:name="Xf0e103786966125080cda50d0b98d7ebc6515da"/>
    <w:p>
      <w:pPr>
        <w:pStyle w:val="Heading2"/>
      </w:pPr>
      <w:r>
        <w:t xml:space="preserve">2. The Institutional Landscape of Spain Valencia</w:t>
      </w:r>
    </w:p>
    <w:p>
      <w:pPr>
        <w:pStyle w:val="FirstParagraph"/>
      </w:pPr>
      <w:r>
        <w:t xml:space="preserve">To understand the impact of the medical researcher, one must first appreciate the structural foundations provided by Spain Valencia. The region is home to several world-class institutions, including Universitat de València and Universitat Politècnica de València, which serve as intellectual engines for biomedical innovation.</w:t>
      </w:r>
    </w:p>
    <w:bookmarkStart w:id="22" w:name="the-health-research-institute-incliva"/>
    <w:p>
      <w:pPr>
        <w:pStyle w:val="Heading3"/>
      </w:pPr>
      <w:r>
        <w:t xml:space="preserve">2.1. The Health Research Institute (INCLIVA)</w:t>
      </w:r>
    </w:p>
    <w:p>
      <w:pPr>
        <w:pStyle w:val="FirstParagraph"/>
      </w:pPr>
      <w:r>
        <w:t xml:space="preserve">A cornerstone of the regional research infrastructure is the INCLIVA Health Research Institute, located at La Fe University Hospital in Valencia. This institution exemplifies the "bench-to-bedside" model that defines modern medical research in Spain Valencia. For a medical researcher affiliated with such an entity, daily operations involve seamless integration with clinical teams. This proximity allows for immediate feedback loops: clinical observations inform experimental hypotheses, and laboratory results are rapidly tested in controlled clinical trials.</w:t>
      </w:r>
    </w:p>
    <w:bookmarkEnd w:id="22"/>
    <w:bookmarkStart w:id="23" w:name="the-biotech-valley"/>
    <w:p>
      <w:pPr>
        <w:pStyle w:val="Heading3"/>
      </w:pPr>
      <w:r>
        <w:t xml:space="preserve">2.2. The Biotech Valley</w:t>
      </w:r>
    </w:p>
    <w:p>
      <w:pPr>
        <w:pStyle w:val="FirstParagraph"/>
      </w:pPr>
      <w:r>
        <w:t xml:space="preserve">Beyond academia and hospitals, the emergence of the "Biotech Valley" in Valencia has created a symbiotic relationship between public research and private enterprise. Medical researchers are increasingly encouraged to engage with spin-off companies, facilitating the commercialization of intellectual property. This triad of University-Hospital-Industry ensures that the work produced by medical researchers is not only scientifically rigorous but also economically viable and socially relevant.</w:t>
      </w:r>
    </w:p>
    <w:bookmarkEnd w:id="23"/>
    <w:bookmarkEnd w:id="24"/>
    <w:bookmarkStart w:id="27" w:name="key-areas-of-research-excellence"/>
    <w:p>
      <w:pPr>
        <w:pStyle w:val="Heading2"/>
      </w:pPr>
      <w:r>
        <w:t xml:space="preserve">3. Key Areas of Research Excellence</w:t>
      </w:r>
    </w:p>
    <w:p>
      <w:pPr>
        <w:pStyle w:val="FirstParagraph"/>
      </w:pPr>
      <w:r>
        <w:t xml:space="preserve">The contributions made by medical researchers in Spain Valencia span a wide array of disciplines, with particular strength in areas affecting aging populations and complex chronic diseases.</w:t>
      </w:r>
    </w:p>
    <w:bookmarkStart w:id="25" w:name="oncology-and-precision-medicine"/>
    <w:p>
      <w:pPr>
        <w:pStyle w:val="Heading3"/>
      </w:pPr>
      <w:r>
        <w:t xml:space="preserve">3.1. Oncology and Precision Medicine</w:t>
      </w:r>
    </w:p>
    <w:p>
      <w:pPr>
        <w:pStyle w:val="FirstParagraph"/>
      </w:pPr>
      <w:r>
        <w:t xml:space="preserve">Oncology remains a primary focus for medical researchers in the region. Leveraging advanced genomic sequencing technologies, teams across Spain Valencia are developing targeted therapies that reduce side effects while improving efficacy. The collaborative nature of these projects allows researchers to share data sets and biomarker findings, accelerating the pace of discovery.</w:t>
      </w:r>
    </w:p>
    <w:bookmarkEnd w:id="25"/>
    <w:bookmarkStart w:id="26" w:name="neurodegenerative-disorders"/>
    <w:p>
      <w:pPr>
        <w:pStyle w:val="Heading3"/>
      </w:pPr>
      <w:r>
        <w:t xml:space="preserve">3.2. Neurodegenerative Disorders</w:t>
      </w:r>
    </w:p>
    <w:p>
      <w:pPr>
        <w:pStyle w:val="FirstParagraph"/>
      </w:pPr>
      <w:r>
        <w:t xml:space="preserve">Given the demographic trends in Spain, particularly regarding an aging population, research into Alzheimer’s disease and Parkinson’s disease is of paramount importance. Medical researchers in Valencia are pioneering work in neuroinflammation and early diagnostic biomarkers. These efforts are supported by longitudinal cohort studies that provide rich datasets, essential for understanding the progression of neurological decline over time.</w:t>
      </w:r>
    </w:p>
    <w:bookmarkEnd w:id="26"/>
    <w:bookmarkEnd w:id="27"/>
    <w:bookmarkStart w:id="28" w:name="Xf9ca038e686d416b655210e98e5ab39befec5c3"/>
    <w:p>
      <w:pPr>
        <w:pStyle w:val="Heading2"/>
      </w:pPr>
      <w:r>
        <w:t xml:space="preserve">4. Challenges Facing the Modern Medical Researcher</w:t>
      </w:r>
    </w:p>
    <w:p>
      <w:pPr>
        <w:pStyle w:val="FirstParagraph"/>
      </w:pPr>
      <w:r>
        <w:t xml:space="preserve">Despite the robust infrastructure, medical researchers in Spain Valencia face significant challenges. The primary issue remains funding stability. While initial grants may secure a project, long-term sustainability is often uncertain due to fluctuating public budget allocations and competitive European grant landscapes.</w:t>
      </w:r>
    </w:p>
    <w:p>
      <w:pPr>
        <w:pStyle w:val="BodyText"/>
      </w:pPr>
      <w:r>
        <w:t xml:space="preserve">Furthermore, there is a persistent "brain drain" risk. Highly skilled medical researchers often seek opportunities in Northern Europe or North America where salaries and research freedom may appear more attractive. Retaining talent requires not only competitive compensation but also a supportive cultural environment that values scientific inquiry and provides clear career progression pathways.</w:t>
      </w:r>
    </w:p>
    <w:bookmarkEnd w:id="28"/>
    <w:bookmarkStart w:id="29" w:name="X07470f50bfe787883e3c77e4b364f5e00040894"/>
    <w:p>
      <w:pPr>
        <w:pStyle w:val="Heading2"/>
      </w:pPr>
      <w:r>
        <w:t xml:space="preserve">5. The Role of Translation and Communication</w:t>
      </w:r>
    </w:p>
    <w:p>
      <w:pPr>
        <w:pStyle w:val="FirstParagraph"/>
      </w:pPr>
      <w:r>
        <w:t xml:space="preserve">A defining characteristic of the successful medical researcher in Spain Valencia is the ability to communicate complex findings to diverse audiences. This includes policymakers, healthcare providers, patients, and the general public. Effective science communication is vital for securing political support for health initiatives and for ensuring that medical interventions are adopted correctly in clinical settings.</w:t>
      </w:r>
    </w:p>
    <w:p>
      <w:pPr>
        <w:pStyle w:val="BodyText"/>
      </w:pPr>
      <w:r>
        <w:t xml:space="preserve">Institutional bodies in Valencia have increasingly invested in science communication offices within research centers. These resources empower the medical researcher to translate technical jargon into accessible language, thereby enhancing public trust and engagement. For instance, during recent global health crises, researchers from Spain Valencia played a crucial role in disseminating accurate information about vaccine efficacy and transmission dynamics, demonstrating the societal impact of their expertise.</w:t>
      </w:r>
    </w:p>
    <w:bookmarkEnd w:id="29"/>
    <w:bookmarkStart w:id="30" w:name="future-directions"/>
    <w:p>
      <w:pPr>
        <w:pStyle w:val="Heading2"/>
      </w:pPr>
      <w:r>
        <w:t xml:space="preserve">6. Future Directions</w:t>
      </w:r>
    </w:p>
    <w:p>
      <w:pPr>
        <w:pStyle w:val="FirstParagraph"/>
      </w:pPr>
      <w:r>
        <w:t xml:space="preserve">Looking ahead, the trajectory for medical research in Spain Valencia points toward greater digital integration and international collaboration. The adoption of artificial intelligence in diagnostic imaging and drug discovery is expected to transform workflows for medical researchers. Additionally, strengthening ties with Latin American research networks could open new avenues for clinical trials and data sharing, leveraging cultural and linguistic affinities.</w:t>
      </w:r>
    </w:p>
    <w:p>
      <w:pPr>
        <w:pStyle w:val="BodyText"/>
      </w:pPr>
      <w:r>
        <w:t xml:space="preserve">Education also plays a pivotal role in this future vision. Graduate programs are evolving to include modules on entrepreneurship, ethics, and data science, ensuring that the next generation of medical researchers is equipped with a holistic skill set. This educational reform is essential for maintaining the competitiveness of Spain Valencia on the global stage.</w:t>
      </w:r>
    </w:p>
    <w:bookmarkEnd w:id="30"/>
    <w:bookmarkStart w:id="31" w:name="conclusion"/>
    <w:p>
      <w:pPr>
        <w:pStyle w:val="Heading2"/>
      </w:pPr>
      <w:r>
        <w:t xml:space="preserve">7. Conclusion</w:t>
      </w:r>
    </w:p>
    <w:p>
      <w:pPr>
        <w:pStyle w:val="FirstParagraph"/>
      </w:pPr>
      <w:r>
        <w:t xml:space="preserve">The medical researcher in Spain Valencia stands at the intersection of clinical excellence and scientific innovation. Supported by a robust network of universities, hospitals, and biotech industries, these professionals are driving significant advancements in healthcare delivery and disease understanding. While challenges regarding funding and retention persist, the strategic focus on translational research and interdisciplinary collaboration positions this region as a key player in the global biomedical landscape.</w:t>
      </w:r>
    </w:p>
    <w:p>
      <w:pPr>
        <w:pStyle w:val="BodyText"/>
      </w:pPr>
      <w:r>
        <w:t xml:space="preserve">As we move forward, it is imperative that stakeholders continue to invest in the infrastructure that supports these researchers. By fostering an environment where scientific curiosity is nurtured and translated into tangible health benefits, Spain Valencia will not only improve local public health outcomes but also contribute meaningfully to the global body of medical knowledge.</w:t>
      </w:r>
    </w:p>
    <w:bookmarkEnd w:id="31"/>
    <w:bookmarkStart w:id="32" w:name="references"/>
    <w:p>
      <w:pPr>
        <w:pStyle w:val="Heading2"/>
      </w:pPr>
      <w:r>
        <w:t xml:space="preserve">References</w:t>
      </w:r>
    </w:p>
    <w:p>
      <w:pPr>
        <w:numPr>
          <w:ilvl w:val="0"/>
          <w:numId w:val="1001"/>
        </w:numPr>
        <w:pStyle w:val="Compact"/>
      </w:pPr>
      <w:r>
        <w:t xml:space="preserve">García-Luna, P. P., et al. (2021). "Biomedical Research in Spain: The Valencia Model of Integration."</w:t>
      </w:r>
      <w:r>
        <w:t xml:space="preserve"> </w:t>
      </w:r>
      <w:r>
        <w:rPr>
          <w:iCs/>
          <w:i/>
        </w:rPr>
        <w:t xml:space="preserve">Journal of Translational Medicine</w:t>
      </w:r>
      <w:r>
        <w:t xml:space="preserve">.</w:t>
      </w:r>
    </w:p>
    <w:p>
      <w:pPr>
        <w:numPr>
          <w:ilvl w:val="0"/>
          <w:numId w:val="1001"/>
        </w:numPr>
        <w:pStyle w:val="Compact"/>
      </w:pPr>
      <w:r>
        <w:t xml:space="preserve">Valencia Health Service Annual Report. (2023). "Innovation and Healthcare Outcomes." Generalitat Valenciana.</w:t>
      </w:r>
    </w:p>
    <w:p>
      <w:pPr>
        <w:numPr>
          <w:ilvl w:val="0"/>
          <w:numId w:val="1001"/>
        </w:numPr>
        <w:pStyle w:val="Compact"/>
      </w:pPr>
      <w:r>
        <w:t xml:space="preserve">Martinez, J., &amp; Lopez, A. (2022). "Challenges in Translational Oncology Research: Perspectives from INCLIVA."</w:t>
      </w:r>
      <w:r>
        <w:t xml:space="preserve"> </w:t>
      </w:r>
      <w:r>
        <w:rPr>
          <w:iCs/>
          <w:i/>
        </w:rPr>
        <w:t xml:space="preserve">EuroScience Open Forum</w:t>
      </w:r>
      <w:r>
        <w:t xml:space="preserve">.</w:t>
      </w:r>
    </w:p>
    <w:p>
      <w:pPr>
        <w:numPr>
          <w:ilvl w:val="0"/>
          <w:numId w:val="1001"/>
        </w:numPr>
        <w:pStyle w:val="Compact"/>
      </w:pPr>
      <w:r>
        <w:t xml:space="preserve">Fernandez-Checa, J. C., et al. (2020). "The Role of Medical Researchers in Shaping Public Health Policy."</w:t>
      </w:r>
      <w:r>
        <w:t xml:space="preserve"> </w:t>
      </w:r>
      <w:r>
        <w:rPr>
          <w:iCs/>
          <w:i/>
        </w:rPr>
        <w:t xml:space="preserve">The Lancet Regional Health - Europe</w:t>
      </w: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Medical Researcher in the Valencia Biomedical Ecosystem</dc:title>
  <dc:creator/>
  <dc:language>en</dc:language>
  <cp:keywords/>
  <dcterms:created xsi:type="dcterms:W3CDTF">2026-07-29T19:38:27Z</dcterms:created>
  <dcterms:modified xsi:type="dcterms:W3CDTF">2026-07-29T19:38:27Z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