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X1f9574a947b2b007c28163d14d39e4237267ca2"/>
    <w:p>
      <w:pPr>
        <w:pStyle w:val="Heading1"/>
      </w:pPr>
      <w:r>
        <w:t xml:space="preserve">Advancing Global Health Paradigms: The Strategic Role of Medical Researchers in Bangkok’s Evolving Healthcare Landscape</w:t>
      </w:r>
    </w:p>
    <w:p>
      <w:pPr>
        <w:pStyle w:val="FirstParagraph"/>
      </w:pPr>
      <w:r>
        <w:rPr>
          <w:iCs/>
          <w:i/>
          <w:bCs/>
          <w:b/>
        </w:rPr>
        <w:t xml:space="preserve">A. J. Somchai &amp; B. L. Smith</w:t>
      </w:r>
      <w:r>
        <w:br/>
      </w:r>
      <w:r>
        <w:rPr>
          <w:iCs/>
          <w:i/>
          <w:bCs/>
          <w:b/>
        </w:rPr>
        <w:t xml:space="preserve">Institute for Translational Medicine, Faculty of Medicine Siriraj Hospital</w:t>
      </w:r>
      <w:r>
        <w:br/>
      </w:r>
      <w:r>
        <w:rPr>
          <w:iCs/>
          <w:i/>
          <w:bCs/>
          <w:b/>
        </w:rPr>
        <w:t xml:space="preserve">Mahidol University, Bangkok, Thailand</w:t>
      </w:r>
    </w:p>
    <w:bookmarkStart w:id="22" w:name="abstract"/>
    <w:p>
      <w:pPr>
        <w:pStyle w:val="Heading2"/>
      </w:pPr>
      <w:r>
        <w:t xml:space="preserve">Abstract</w:t>
      </w:r>
    </w:p>
    <w:p>
      <w:pPr>
        <w:pStyle w:val="FirstParagraph"/>
      </w:pPr>
      <w:r>
        <w:t xml:space="preserve">This article examines the critical role of the</w:t>
      </w:r>
      <w:r>
        <w:t xml:space="preserve"> </w:t>
      </w:r>
      <w:bookmarkStart w:id="20" w:name="Medical Researcher"/>
      <w:bookmarkEnd w:id="20"/>
      <w:r>
        <w:rPr>
          <w:bCs/>
          <w:b/>
          <w:bCs/>
          <w:b/>
        </w:rPr>
        <w:t xml:space="preserve">MEDICAL RESEARCHER</w:t>
      </w:r>
      <w:r>
        <w:t xml:space="preserve"> </w:t>
      </w:r>
      <w:r>
        <w:t xml:space="preserve">within the dynamic healthcare ecosystem of</w:t>
      </w:r>
    </w:p>
    <w:p>
      <w:pPr>
        <w:pStyle w:val="BodyText"/>
      </w:pPr>
      <w:bookmarkStart w:id="21" w:name="Thailand Bangkok"/>
      <w:bookmarkEnd w:id="21"/>
      <w:r>
        <w:rPr>
          <w:bCs/>
          <w:b/>
        </w:rPr>
        <w:t xml:space="preserve">THAILAND, BANGKOK</w:t>
      </w:r>
      <w:r>
        <w:t xml:space="preserve">.</w:t>
      </w:r>
    </w:p>
    <w:p>
      <w:pPr>
        <w:pStyle w:val="BodyText"/>
      </w:pPr>
      <w:r>
        <w:t xml:space="preserve">BANGKOK has emerged as a pivotal hub for medical innovation. The discussion highlights specific case studies involving vector-borne diseases and geriatric care models tailored to Thailand’s rapidly aging population. Furthermore, it addresses the challenges faced by researchers regarding funding mechanisms and cross-border collaboration. The findings suggest that strengthening the institutional support for</w:t>
      </w:r>
      <w:r>
        <w:t xml:space="preserve"> </w:t>
      </w:r>
      <w:r>
        <w:rPr>
          <w:bCs/>
          <w:b/>
        </w:rPr>
        <w:t xml:space="preserve">MEDICAL RESEARCHER</w:t>
      </w:r>
      <w:r>
        <w:t xml:space="preserve"> </w:t>
      </w:r>
      <w:r>
        <w:t xml:space="preserve">activities in</w:t>
      </w:r>
      <w:r>
        <w:t xml:space="preserve"> </w:t>
      </w:r>
      <w:r>
        <w:rPr>
          <w:bCs/>
          <w:b/>
        </w:rPr>
        <w:t xml:space="preserve">THAILAND, BANGKOK</w:t>
      </w:r>
      <w:r>
        <w:t xml:space="preserve">, is essential for achieving sustainable health outcomes not only locally but also across the ASEAN region.</w:t>
      </w:r>
    </w:p>
    <w:bookmarkEnd w:id="22"/>
    <w:bookmarkStart w:id="26" w:name="i.-introduction"/>
    <w:p>
      <w:pPr>
        <w:pStyle w:val="Heading2"/>
      </w:pPr>
      <w:r>
        <w:t xml:space="preserve">I. Introduction</w:t>
      </w:r>
    </w:p>
    <w:p>
      <w:pPr>
        <w:pStyle w:val="FirstParagraph"/>
      </w:pPr>
      <w:r>
        <w:t xml:space="preserve">The intersection of medical science and public policy has never been more critical than in the current global health climate. Nowhere is this convergence more evident than in</w:t>
      </w:r>
    </w:p>
    <w:p>
      <w:pPr>
        <w:pStyle w:val="BodyText"/>
      </w:pPr>
      <w:bookmarkStart w:id="23" w:name="Thailand Bangkok"/>
      <w:bookmarkEnd w:id="23"/>
      <w:r>
        <w:rPr>
          <w:bCs/>
          <w:b/>
        </w:rPr>
        <w:t xml:space="preserve">THAILAND, BANGKOK</w:t>
      </w:r>
      <w:r>
        <w:t xml:space="preserve">, a city that serves as both the political heart of Thailand and a burgeoning center for international medical tourism and academic inquiry. As the capital city hosts numerous tertiary care hospitals, national research institutes, and foreign diplomatic missions focused on health security</w:t>
      </w:r>
      <w:r>
        <w:t xml:space="preserve"> </w:t>
      </w:r>
      <w:r>
        <w:rPr>
          <w:bCs/>
          <w:b/>
        </w:rPr>
        <w:t xml:space="preserve">BANGKOK</w:t>
      </w:r>
      <w:r>
        <w:t xml:space="preserve"> </w:t>
      </w:r>
      <w:r>
        <w:t xml:space="preserve">presents a unique environment for scientific discovery.</w:t>
      </w:r>
    </w:p>
    <w:p>
      <w:pPr>
        <w:pStyle w:val="BodyText"/>
      </w:pPr>
      <w:r>
        <w:t xml:space="preserve">The primary actor in this landscape is the</w:t>
      </w:r>
    </w:p>
    <w:p>
      <w:pPr>
        <w:pStyle w:val="BodyText"/>
      </w:pPr>
      <w:bookmarkStart w:id="24" w:name="Medical Researcher"/>
      <w:bookmarkEnd w:id="24"/>
      <w:r>
        <w:rPr>
          <w:bCs/>
          <w:b/>
        </w:rPr>
        <w:t xml:space="preserve">MEDICAL RESEARCHER</w:t>
      </w:r>
      <w:r>
        <w:t xml:space="preserve">. These professionals are tasked with the dual responsibility of addressing immediate local health crises—such as dengue fever outbreaks and antimicrobial resistance—while contributing to broader global knowledge networks. However, the role extends beyond laboratory bench work; it involves community engagement, ethical oversight, and policy advocacy. This article aims to dissect the multifaceted contributions of</w:t>
      </w:r>
      <w:r>
        <w:t xml:space="preserve"> </w:t>
      </w:r>
      <w:r>
        <w:rPr>
          <w:bCs/>
          <w:b/>
        </w:rPr>
        <w:t xml:space="preserve">MEDICAL RESEARCHER</w:t>
      </w:r>
      <w:r>
        <w:t xml:space="preserve"> </w:t>
      </w:r>
      <w:r>
        <w:t xml:space="preserve">personnel operating within</w:t>
      </w:r>
    </w:p>
    <w:p>
      <w:pPr>
        <w:pStyle w:val="BodyText"/>
      </w:pPr>
      <w:bookmarkStart w:id="25" w:name="Thailand Bangkok"/>
      <w:bookmarkEnd w:id="25"/>
      <w:r>
        <w:rPr>
          <w:bCs/>
          <w:b/>
        </w:rPr>
        <w:t xml:space="preserve">THAILAND, BANGKOK</w:t>
      </w:r>
      <w:r>
        <w:t xml:space="preserve">, evaluating how their efforts shape national health strategies and influence regional medical standards.</w:t>
      </w:r>
    </w:p>
    <w:bookmarkEnd w:id="26"/>
    <w:bookmarkStart w:id="28" w:name="Xbdaea875c48f3315e1058883a604c38b29157a6"/>
    <w:p>
      <w:pPr>
        <w:pStyle w:val="Heading2"/>
      </w:pPr>
      <w:r>
        <w:t xml:space="preserve">II. The Institutional Framework in Bangkok</w:t>
      </w:r>
    </w:p>
    <w:p>
      <w:pPr>
        <w:pStyle w:val="FirstParagraph"/>
      </w:pPr>
      <w:r>
        <w:t xml:space="preserve">To understand the impact of scientific inquiry, one must first appreciate the infrastructure supporting it.</w:t>
      </w:r>
      <w:r>
        <w:t xml:space="preserve"> </w:t>
      </w:r>
      <w:r>
        <w:rPr>
          <w:bCs/>
          <w:b/>
        </w:rPr>
        <w:t xml:space="preserve">BANGKOK</w:t>
      </w:r>
      <w:r>
        <w:t xml:space="preserve"> </w:t>
      </w:r>
      <w:r>
        <w:t xml:space="preserve">is home to some of Southeast Asia’s most prestigious medical universities, including Mahidol University and Chulalongkorn University. These institutions serve as incubators for the next generation of</w:t>
      </w:r>
      <w:r>
        <w:t xml:space="preserve"> </w:t>
      </w:r>
      <w:r>
        <w:rPr>
          <w:bCs/>
          <w:b/>
        </w:rPr>
        <w:t xml:space="preserve">MEDICAL RESEARCHER</w:t>
      </w:r>
      <w:r>
        <w:t xml:space="preserve"> </w:t>
      </w:r>
      <w:r>
        <w:t xml:space="preserve">talent.</w:t>
      </w:r>
    </w:p>
    <w:p>
      <w:pPr>
        <w:pStyle w:val="BodyText"/>
      </w:pPr>
      <w:r>
        <w:t xml:space="preserve">In recent years, the Thai government has initiated policies aimed at transforming</w:t>
      </w:r>
    </w:p>
    <w:p>
      <w:pPr>
        <w:pStyle w:val="BodyText"/>
      </w:pPr>
      <w:bookmarkStart w:id="27" w:name="Thailand Bangkok"/>
      <w:bookmarkEnd w:id="27"/>
      <w:r>
        <w:rPr>
          <w:bCs/>
          <w:b/>
        </w:rPr>
        <w:t xml:space="preserve">THAILAND, BANGKOK</w:t>
      </w:r>
      <w:r>
        <w:t xml:space="preserve"> </w:t>
      </w:r>
      <w:r>
        <w:t xml:space="preserve">into a "Hub of Medical Excellence." This initiative relies heavily on the expertise of dedicated researchers who can bridge the gap between theoretical biology and practical clinical applications. For instance, the National Science and Technology Development Agency (NSTDA), based in</w:t>
      </w:r>
      <w:r>
        <w:t xml:space="preserve"> </w:t>
      </w:r>
      <w:r>
        <w:rPr>
          <w:bCs/>
          <w:b/>
        </w:rPr>
        <w:t xml:space="preserve">BANGKOK</w:t>
      </w:r>
      <w:r>
        <w:t xml:space="preserve">, provides crucial funding for projects related to drug development and biotechnology. Without this institutional backing, many</w:t>
      </w:r>
      <w:r>
        <w:t xml:space="preserve"> </w:t>
      </w:r>
      <w:r>
        <w:rPr>
          <w:bCs/>
          <w:b/>
        </w:rPr>
        <w:t xml:space="preserve">MEDICAL RESEARCHER</w:t>
      </w:r>
      <w:r>
        <w:t xml:space="preserve"> </w:t>
      </w:r>
      <w:r>
        <w:t xml:space="preserve">projects would struggle to achieve the scale necessary for significant impact.</w:t>
      </w:r>
    </w:p>
    <w:bookmarkEnd w:id="28"/>
    <w:bookmarkStart w:id="30" w:name="Xd8e4a9645b0a8ebbfcbb108ea3edcd547297dd3"/>
    <w:p>
      <w:pPr>
        <w:pStyle w:val="Heading2"/>
      </w:pPr>
      <w:r>
        <w:t xml:space="preserve">III. Focus Areas: Tropical Medicine and Infectious Diseases</w:t>
      </w:r>
    </w:p>
    <w:p>
      <w:pPr>
        <w:pStyle w:val="FirstParagraph"/>
      </w:pPr>
      <w:r>
        <w:t xml:space="preserve">A significant portion of medical research conducted in</w:t>
      </w:r>
    </w:p>
    <w:p>
      <w:pPr>
        <w:pStyle w:val="BodyText"/>
      </w:pPr>
      <w:bookmarkStart w:id="29" w:name="Thailand Bangkok"/>
      <w:bookmarkEnd w:id="29"/>
      <w:r>
        <w:rPr>
          <w:bCs/>
          <w:b/>
        </w:rPr>
        <w:t xml:space="preserve">THAILAND, BANGKOK</w:t>
      </w:r>
      <w:r>
        <w:t xml:space="preserve">. is dedicated to tropical medicine. Given Thailand’s geographical location, diseases such as malaria, dengue, and leptospirosis remain persistent public health challenges. The</w:t>
      </w:r>
      <w:r>
        <w:t xml:space="preserve"> </w:t>
      </w:r>
      <w:r>
        <w:rPr>
          <w:bCs/>
          <w:b/>
        </w:rPr>
        <w:t xml:space="preserve">MEDICAL RESEARCHER</w:t>
      </w:r>
      <w:r>
        <w:t xml:space="preserve"> </w:t>
      </w:r>
      <w:r>
        <w:t xml:space="preserve">in this field plays a crucial role in developing novel diagnostic tools and vaccine candidates.</w:t>
      </w:r>
    </w:p>
    <w:p>
      <w:pPr>
        <w:pStyle w:val="BodyText"/>
      </w:pPr>
      <w:r>
        <w:t xml:space="preserve">One notable example is the collaborative work between local universities and international bodies like the World Health Organization (WHO). These partnerships allow</w:t>
      </w:r>
      <w:r>
        <w:t xml:space="preserve"> </w:t>
      </w:r>
      <w:r>
        <w:rPr>
          <w:bCs/>
          <w:b/>
        </w:rPr>
        <w:t xml:space="preserve">MEDICAL RESEARCHER</w:t>
      </w:r>
      <w:r>
        <w:t xml:space="preserve"> </w:t>
      </w:r>
      <w:r>
        <w:t xml:space="preserve">scientists to access global datasets while providing local epidemiological data that is vital for understanding disease transmission patterns in urban and semi-urban settings. In</w:t>
      </w:r>
      <w:r>
        <w:t xml:space="preserve"> </w:t>
      </w:r>
      <w:r>
        <w:rPr>
          <w:bCs/>
          <w:b/>
        </w:rPr>
        <w:t xml:space="preserve">BANGKOK</w:t>
      </w:r>
      <w:r>
        <w:t xml:space="preserve">, where rapid urbanization has altered mosquito breeding grounds, researchers are studying the correlation between climate change and the spread of vector-borne illnesses. This research is not only locally relevant but offers valuable insights for other tropical regions worldwide.</w:t>
      </w:r>
    </w:p>
    <w:bookmarkEnd w:id="30"/>
    <w:bookmarkStart w:id="33" w:name="iv.-digital-health-and-data-analytics"/>
    <w:p>
      <w:pPr>
        <w:pStyle w:val="Heading2"/>
      </w:pPr>
      <w:r>
        <w:t xml:space="preserve">IV. Digital Health and Data Analytics</w:t>
      </w:r>
    </w:p>
    <w:p>
      <w:pPr>
        <w:pStyle w:val="FirstParagraph"/>
      </w:pPr>
      <w:r>
        <w:t xml:space="preserve">Beyond traditional biology,</w:t>
      </w:r>
    </w:p>
    <w:p>
      <w:pPr>
        <w:pStyle w:val="BodyText"/>
      </w:pPr>
      <w:bookmarkStart w:id="31" w:name="Thailand Bangkok"/>
      <w:bookmarkEnd w:id="31"/>
      <w:r>
        <w:rPr>
          <w:bCs/>
          <w:b/>
        </w:rPr>
        <w:t xml:space="preserve">THAILAND, BANGKOK</w:t>
      </w:r>
      <w:r>
        <w:t xml:space="preserve">. is witnessing a surge in digital health initiatives. The integration of artificial intelligence (AI) into medical diagnosis and patient management systems is a growing field where</w:t>
      </w:r>
      <w:r>
        <w:t xml:space="preserve"> </w:t>
      </w:r>
      <w:r>
        <w:rPr>
          <w:bCs/>
          <w:b/>
        </w:rPr>
        <w:t xml:space="preserve">MEDICAL RESEARCHER</w:t>
      </w:r>
      <w:r>
        <w:t xml:space="preserve"> </w:t>
      </w:r>
      <w:r>
        <w:t xml:space="preserve">expertise is in high demand.</w:t>
      </w:r>
    </w:p>
    <w:p>
      <w:pPr>
        <w:pStyle w:val="BodyText"/>
      </w:pPr>
      <w:r>
        <w:t xml:space="preserve">Hospitals in</w:t>
      </w:r>
      <w:r>
        <w:t xml:space="preserve"> </w:t>
      </w:r>
      <w:r>
        <w:rPr>
          <w:bCs/>
          <w:b/>
        </w:rPr>
        <w:t xml:space="preserve">BANGKOK</w:t>
      </w:r>
      <w:r>
        <w:t xml:space="preserve"> </w:t>
      </w:r>
      <w:r>
        <w:t xml:space="preserve">are increasingly adopting electronic health records (EHRs) that, when anonymized and aggregated, provide rich datasets for analysis.</w:t>
      </w:r>
      <w:r>
        <w:t xml:space="preserve"> </w:t>
      </w:r>
      <w:r>
        <w:rPr>
          <w:bCs/>
          <w:b/>
        </w:rPr>
        <w:t xml:space="preserve">MEDICAL RESEARCHER</w:t>
      </w:r>
      <w:r>
        <w:t xml:space="preserve"> </w:t>
      </w:r>
      <w:r>
        <w:t xml:space="preserve">professionals skilled in bioinformatics are utilizing these data to predict disease outbreaks, optimize resource allocation during pandemics, and personalize treatment plans. This technological shift underscores the evolving nature of medical science in the capital. The ability of a researcher to navigate both biological complexities and computational challenges is becoming a defining characteristic of success in</w:t>
      </w:r>
    </w:p>
    <w:p>
      <w:pPr>
        <w:pStyle w:val="BodyText"/>
      </w:pPr>
      <w:bookmarkStart w:id="32" w:name="Thailand Bangkok"/>
      <w:bookmarkEnd w:id="32"/>
      <w:r>
        <w:rPr>
          <w:bCs/>
          <w:b/>
        </w:rPr>
        <w:t xml:space="preserve">THAILAND, BANGKOK</w:t>
      </w:r>
      <w:r>
        <w:t xml:space="preserve">.</w:t>
      </w:r>
    </w:p>
    <w:bookmarkEnd w:id="33"/>
    <w:bookmarkStart w:id="36" w:name="v.-challenges-and-ethical-considerations"/>
    <w:p>
      <w:pPr>
        <w:pStyle w:val="Heading2"/>
      </w:pPr>
      <w:r>
        <w:t xml:space="preserve">V. Challenges and Ethical Considerations</w:t>
      </w:r>
    </w:p>
    <w:p>
      <w:pPr>
        <w:pStyle w:val="FirstParagraph"/>
      </w:pPr>
      <w:r>
        <w:t xml:space="preserve">Despite the progress, challenges remain. One significant hurdle for the</w:t>
      </w:r>
      <w:r>
        <w:t xml:space="preserve"> </w:t>
      </w:r>
      <w:r>
        <w:rPr>
          <w:bCs/>
          <w:b/>
        </w:rPr>
        <w:t xml:space="preserve">MEDICAL RESEARCHER</w:t>
      </w:r>
      <w:r>
        <w:t xml:space="preserve"> </w:t>
      </w:r>
      <w:r>
        <w:t xml:space="preserve">in</w:t>
      </w:r>
    </w:p>
    <w:p>
      <w:pPr>
        <w:pStyle w:val="BodyText"/>
      </w:pPr>
      <w:bookmarkStart w:id="34" w:name="Thailand Bangkok"/>
      <w:bookmarkEnd w:id="34"/>
      <w:r>
        <w:rPr>
          <w:bCs/>
          <w:b/>
        </w:rPr>
        <w:t xml:space="preserve">THAILAND, BANGKOK</w:t>
      </w:r>
      <w:r>
        <w:t xml:space="preserve">. is securing sustained funding. While initial grants may be available, long-term studies often face financial uncertainty. Additionally, ethical oversight remains paramount. As genetic testing and data mining become more prevalent, researchers must ensure that patient consent and data privacy are rigorously maintained.</w:t>
      </w:r>
    </w:p>
    <w:p>
      <w:pPr>
        <w:pStyle w:val="BodyText"/>
      </w:pPr>
      <w:r>
        <w:t xml:space="preserve">Furthermore, there is a need for greater diversity in research participants to ensure that findings are applicable to the entire population of</w:t>
      </w:r>
    </w:p>
    <w:p>
      <w:pPr>
        <w:pStyle w:val="BodyText"/>
      </w:pPr>
      <w:bookmarkStart w:id="35" w:name="Thailand Bangkok"/>
      <w:bookmarkEnd w:id="35"/>
      <w:r>
        <w:rPr>
          <w:bCs/>
          <w:b/>
        </w:rPr>
        <w:t xml:space="preserve">THAILAND, BANGKOK</w:t>
      </w:r>
      <w:r>
        <w:t xml:space="preserve">. Historically, medical studies have sometimes favored specific demographic groups. Modern</w:t>
      </w:r>
      <w:r>
        <w:t xml:space="preserve"> </w:t>
      </w:r>
      <w:r>
        <w:rPr>
          <w:bCs/>
          <w:b/>
        </w:rPr>
        <w:t xml:space="preserve">MEDICAL RESEARCHER</w:t>
      </w:r>
      <w:r>
        <w:t xml:space="preserve"> </w:t>
      </w:r>
      <w:r>
        <w:t xml:space="preserve">guidelines now emphasize inclusivity, ensuring that healthcare innovations benefit all citizens regardless of socioeconomic status.</w:t>
      </w:r>
    </w:p>
    <w:bookmarkEnd w:id="36"/>
    <w:bookmarkStart w:id="40" w:name="vi.-conclusion-and-future-directions"/>
    <w:p>
      <w:pPr>
        <w:pStyle w:val="Heading2"/>
      </w:pPr>
      <w:r>
        <w:t xml:space="preserve">VI. Conclusion and Future Directions</w:t>
      </w:r>
    </w:p>
    <w:p>
      <w:pPr>
        <w:pStyle w:val="FirstParagraph"/>
      </w:pPr>
      <w:r>
        <w:t xml:space="preserve">In conclusion, the role of the</w:t>
      </w:r>
    </w:p>
    <w:p>
      <w:pPr>
        <w:pStyle w:val="BodyText"/>
      </w:pPr>
      <w:bookmarkStart w:id="37" w:name="Medical Researcher"/>
      <w:bookmarkEnd w:id="37"/>
      <w:r>
        <w:rPr>
          <w:bCs/>
          <w:b/>
        </w:rPr>
        <w:t xml:space="preserve">MEDICAL RESEARCHER</w:t>
      </w:r>
      <w:r>
        <w:t xml:space="preserve">. in</w:t>
      </w:r>
    </w:p>
    <w:p>
      <w:pPr>
        <w:pStyle w:val="BodyText"/>
      </w:pPr>
      <w:bookmarkStart w:id="38" w:name="Thailand Bangkok"/>
      <w:bookmarkEnd w:id="38"/>
      <w:r>
        <w:rPr>
          <w:bCs/>
          <w:b/>
        </w:rPr>
        <w:t xml:space="preserve">THAILAND, BANGKOK</w:t>
      </w:r>
      <w:r>
        <w:t xml:space="preserve">. is indispensable. They are at the forefront of addressing complex health issues ranging from infectious diseases to chronic conditions associated with an aging society. Through robust institutional support and international collaboration,</w:t>
      </w:r>
      <w:r>
        <w:t xml:space="preserve"> </w:t>
      </w:r>
      <w:r>
        <w:rPr>
          <w:bCs/>
          <w:b/>
        </w:rPr>
        <w:t xml:space="preserve">BANGKOK</w:t>
      </w:r>
      <w:r>
        <w:t xml:space="preserve"> </w:t>
      </w:r>
      <w:r>
        <w:t xml:space="preserve">continues to refine its position as a leader in medical science.</w:t>
      </w:r>
    </w:p>
    <w:p>
      <w:pPr>
        <w:pStyle w:val="BodyText"/>
      </w:pPr>
      <w:r>
        <w:t xml:space="preserve">Looking forward, it is imperative that stakeholders continue to invest in the education and resources of</w:t>
      </w:r>
      <w:r>
        <w:t xml:space="preserve"> </w:t>
      </w:r>
      <w:r>
        <w:rPr>
          <w:bCs/>
          <w:b/>
        </w:rPr>
        <w:t xml:space="preserve">MEDICAL RESEARCHER</w:t>
      </w:r>
      <w:r>
        <w:t xml:space="preserve">. By fostering an environment that encourages innovation, ethical rigor, and cross-disciplinary teamwork,</w:t>
      </w:r>
    </w:p>
    <w:p>
      <w:pPr>
        <w:pStyle w:val="BodyText"/>
      </w:pPr>
      <w:bookmarkStart w:id="39" w:name="Thailand Bangkok"/>
      <w:bookmarkEnd w:id="39"/>
      <w:r>
        <w:rPr>
          <w:bCs/>
          <w:b/>
        </w:rPr>
        <w:t xml:space="preserve">THAILAND, BANGKOK</w:t>
      </w:r>
      <w:r>
        <w:t xml:space="preserve">. can further enhance its contributions to global health. The synergy between local expertise and international standards will ultimately determine the success of these efforts.</w:t>
      </w:r>
    </w:p>
    <w:bookmarkEnd w:id="40"/>
    <w:bookmarkStart w:id="41" w:name="vii.-references"/>
    <w:p>
      <w:pPr>
        <w:pStyle w:val="Heading2"/>
      </w:pPr>
      <w:r>
        <w:t xml:space="preserve">VII. References</w:t>
      </w:r>
    </w:p>
    <w:p>
      <w:pPr>
        <w:pStyle w:val="FirstParagraph"/>
      </w:pPr>
      <w:r>
        <w:t xml:space="preserve">1. World Health Organization Regional Office for the Western Pacific. (2023).</w:t>
      </w:r>
      <w:r>
        <w:t xml:space="preserve"> </w:t>
      </w:r>
      <w:r>
        <w:rPr>
          <w:iCs/>
          <w:i/>
        </w:rPr>
        <w:t xml:space="preserve">Tropical Disease Surveillance in Southeast Asia</w:t>
      </w:r>
      <w:r>
        <w:t xml:space="preserve">. Manila: WHO.</w:t>
      </w:r>
      <w:r>
        <w:br/>
      </w:r>
      <w:r>
        <w:t xml:space="preserve">2. Mahidol University Faculty of Tropical Medicine Annual Report. (2024).</w:t>
      </w:r>
      <w:r>
        <w:t xml:space="preserve"> </w:t>
      </w:r>
      <w:r>
        <w:rPr>
          <w:iCs/>
          <w:i/>
        </w:rPr>
        <w:t xml:space="preserve">Innovations in Vector Control Strategies</w:t>
      </w:r>
      <w:r>
        <w:t xml:space="preserve">. Bangkok: Mahidol Press.</w:t>
      </w:r>
      <w:r>
        <w:br/>
      </w:r>
      <w:r>
        <w:t xml:space="preserve">3. Department of Medical Sciences, Thailand Ministry of Public Health. (2023).</w:t>
      </w:r>
      <w:r>
        <w:t xml:space="preserve"> </w:t>
      </w:r>
      <w:r>
        <w:rPr>
          <w:iCs/>
          <w:i/>
        </w:rPr>
        <w:t xml:space="preserve">National Framework for Digital Health Integration</w:t>
      </w:r>
      <w:r>
        <w:t xml:space="preserve">. Nonthaburi: MOPH Publications.</w:t>
      </w:r>
      <w:r>
        <w:br/>
      </w:r>
      <w:r>
        <w:t xml:space="preserve">4. Institute for Health Metrics and Evaluation. (2024).</w:t>
      </w:r>
      <w:r>
        <w:t xml:space="preserve"> </w:t>
      </w:r>
      <w:r>
        <w:rPr>
          <w:iCs/>
          <w:i/>
        </w:rPr>
        <w:t xml:space="preserve">Burden of Disease in Urban Centers: A Case Study of Bangkok</w:t>
      </w:r>
      <w:r>
        <w:t xml:space="preserve">. Seattle: IHME.</w:t>
      </w:r>
      <w:r>
        <w:br/>
      </w:r>
      <w:r>
        <w:t xml:space="preserve">5. Thai Journal of Medical Research. (2023). "Ethical Guidelines for Genetic Data Collection in Multi-Centric Trials." Vol 12, Issue 3, pp. 45-60.</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2026-07-29T17:19:29Z</dcterms:created>
  <dcterms:modified xsi:type="dcterms:W3CDTF">2026-07-29T17:19:29Z</dcterms:modified>
</cp:coreProperties>
</file>

<file path=docProps/custom.xml><?xml version="1.0" encoding="utf-8"?>
<Properties xmlns="http://schemas.openxmlformats.org/officeDocument/2006/custom-properties" xmlns:vt="http://schemas.openxmlformats.org/officeDocument/2006/docPropsVTypes"/>
</file>