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Abu</w:t>
      </w:r>
      <w:r>
        <w:t xml:space="preserve"> </w:t>
      </w:r>
      <w:r>
        <w:t xml:space="preserve">Dhabi</w:t>
      </w:r>
    </w:p>
    <w:bookmarkStart w:id="29" w:name="X007e5456914c665c27df7939fec9484525ae81d"/>
    <w:p>
      <w:pPr>
        <w:pStyle w:val="Heading1"/>
      </w:pPr>
      <w:r>
        <w:t xml:space="preserve">The Evolving Paradigm of Medical Research in the United Arab Emirates: A Strategic Analysis for Abu Dhabi</w:t>
      </w:r>
    </w:p>
    <w:p>
      <w:pPr>
        <w:pStyle w:val="FirstParagraph"/>
      </w:pPr>
      <w:r>
        <w:rPr>
          <w:bCs/>
          <w:b/>
        </w:rPr>
        <w:t xml:space="preserve">Jane Doe, PhD</w:t>
      </w:r>
    </w:p>
    <w:p>
      <w:pPr>
        <w:pStyle w:val="BodyText"/>
      </w:pPr>
      <w:r>
        <w:t xml:space="preserve">Department of Biomedical Sciences, Health Authority Abu Dhabi (HAAD) Research Institute</w:t>
      </w:r>
      <w:r>
        <w:br/>
      </w:r>
      <w:r>
        <w:t xml:space="preserve">Abu Dhabi, United Arab Emirates</w:t>
      </w:r>
    </w:p>
    <w:bookmarkStart w:id="20" w:name="abstract"/>
    <w:p>
      <w:pPr>
        <w:pStyle w:val="Heading2"/>
      </w:pPr>
      <w:r>
        <w:t xml:space="preserve">Abstract</w:t>
      </w:r>
    </w:p>
    <w:p>
      <w:pPr>
        <w:pStyle w:val="FirstParagraph"/>
      </w:pPr>
      <w:r>
        <w:t xml:space="preserve">The landscape of global medical research is undergoing a significant transformation, driven by technological innovation and shifting demographic health profiles. This paper examines the rapid development of the medical research sector within the United Arab Emirates (UAE), with a specific focus on Abu Dhabi as its primary epicenter. As a Medical Researcher operating within this jurisdiction, one must navigate unique regulatory frameworks, funding opportunities associated with national health strategies, and distinct epidemiological challenges. This article explores how Abu Dhabi is positioning itself as a hub for biomedical innovation in the Middle East and North Africa (MENA) region. Furthermore, it addresses the critical role of Medical Researcher professionals in bridging traditional healthcare practices with modern genomic and digital health technologies to improve public health outcomes across the United Arab Emirates.</w:t>
      </w:r>
    </w:p>
    <w:bookmarkEnd w:id="20"/>
    <w:bookmarkStart w:id="21" w:name="introduction"/>
    <w:p>
      <w:pPr>
        <w:pStyle w:val="Heading2"/>
      </w:pPr>
      <w:r>
        <w:t xml:space="preserve">Introduction</w:t>
      </w:r>
    </w:p>
    <w:p>
      <w:pPr>
        <w:pStyle w:val="FirstParagraph"/>
      </w:pPr>
      <w:r>
        <w:t xml:space="preserve">The United Arab Emirates has emerged as a pivotal player in international healthcare and medical science. Historically reliant on medical tourism, the nation has aggressively pivoted toward becoming a self-sufficient center for discovery and innovation. This shift is most pronounced in Abu Dhabi, which serves as both the capital of the federation and its primary economic driver through entities such as Abu Dhabi Health Services Company (SEHA) and various research institutes affiliated with NYU Abu Dhabi and Khalifa University.</w:t>
      </w:r>
    </w:p>
    <w:p>
      <w:pPr>
        <w:pStyle w:val="BodyText"/>
      </w:pPr>
      <w:r>
        <w:t xml:space="preserve">For a Medical Researcher, this transition presents a dual narrative: an opportunity to participate in world-class studies funded by sovereign wealth initiatives, and the challenge of adapting research methodologies to local cultural, genetic, and environmental contexts. The integration of Artificial Intelligence (AI) into clinical trials and the focus on personalized medicine are central themes in Abu Dhabi’s strategic health vision. This paper aims to delineate these developments, offering a comprehensive overview for domestic and international Medical Researcher stakeholders interested in collaborations within the United Arab Emirates.</w:t>
      </w:r>
    </w:p>
    <w:bookmarkEnd w:id="21"/>
    <w:bookmarkStart w:id="22" w:name="the-strategic-framework-vision-2030"/>
    <w:p>
      <w:pPr>
        <w:pStyle w:val="Heading2"/>
      </w:pPr>
      <w:r>
        <w:t xml:space="preserve">The Strategic Framework: Vision 2030</w:t>
      </w:r>
    </w:p>
    <w:p>
      <w:pPr>
        <w:pStyle w:val="FirstParagraph"/>
      </w:pPr>
      <w:r>
        <w:t xml:space="preserve">To understand the current state of medical research in Abu Dhabi, one must first appreciate the overarching policy environment. The "Abu Dhabi Economic Vision 2030" explicitly identifies healthcare and life sciences as key pillars for diversification away from oil dependency. For a Medical Researcher, this translates into substantial government grants, streamlined ethical review processes for clinical trials, and infrastructure support such as the Abu Dhabi BioPark.</w:t>
      </w:r>
    </w:p>
    <w:p>
      <w:pPr>
        <w:pStyle w:val="BodyText"/>
      </w:pPr>
      <w:r>
        <w:t xml:space="preserve">The regulatory body overseeing these activities is the Department of Health – Abu Dhabi (DoH). Recent reforms have harmonized regulations across the UAE, facilitating a unified approach to data privacy and patient safety. This harmonization is crucial for Medical Researcher teams that often operate cross-border. By aligning local protocols with international standards such as Good Clinical Practice (GCP), Abu Dhabi has reduced bureaucratic friction, allowing researchers to accelerate timelines from concept to publication.</w:t>
      </w:r>
    </w:p>
    <w:bookmarkEnd w:id="22"/>
    <w:bookmarkStart w:id="23" w:name="X76f684ed72ff0292dd2bd1b9d39074cfcaef714"/>
    <w:p>
      <w:pPr>
        <w:pStyle w:val="Heading2"/>
      </w:pPr>
      <w:r>
        <w:t xml:space="preserve">Epidemiological Shifts and Research Priorities</w:t>
      </w:r>
    </w:p>
    <w:p>
      <w:pPr>
        <w:pStyle w:val="FirstParagraph"/>
      </w:pPr>
      <w:r>
        <w:t xml:space="preserve">The demographic profile of the United Arab Emirates presents specific health challenges that dictate research priorities. The nation faces a high prevalence of non-communicable diseases (NCDs), including diabetes, cardiovascular diseases, and obesity. According to recent epidemiological data, Type 2 diabetes affects a significant portion of the local population due to genetic predispositions compounded by lifestyle factors.</w:t>
      </w:r>
    </w:p>
    <w:p>
      <w:pPr>
        <w:pStyle w:val="BodyText"/>
      </w:pPr>
      <w:r>
        <w:t xml:space="preserve">Consequently, Medical Researcher efforts in Abu Dhabi are heavily skewed toward metabolic health and genomics. The UAE Human Genome Project is a flagship initiative aiming to map the genetic variations unique to the Emirati population. This data is invaluable for developing targeted therapies and predictive diagnostics. Unlike Western populations, where genomic data sets are vast but diverse, researchers in Abu Dhabi have a chance to study a relatively homogeneous yet genetically distinct group, offering high-value insights for precision medicine.</w:t>
      </w:r>
    </w:p>
    <w:p>
      <w:pPr>
        <w:pStyle w:val="BodyText"/>
      </w:pPr>
      <w:r>
        <w:t xml:space="preserve">Furthermore, the tropical climate of Abu Dhabi influences infectious disease research. Mosquito-borne illnesses and waterborne pathogens require continuous surveillance and intervention studies. Medical Researcher teams are increasingly utilizing digital health platforms to monitor environmental triggers and patient adherence in real-time, leveraging the high smartphone penetration rate among residents.</w:t>
      </w:r>
    </w:p>
    <w:bookmarkEnd w:id="23"/>
    <w:bookmarkStart w:id="24" w:name="Xb227b320b081d6e861ff49fc85fa521d223b081"/>
    <w:p>
      <w:pPr>
        <w:pStyle w:val="Heading2"/>
      </w:pPr>
      <w:r>
        <w:t xml:space="preserve">Technological Integration: AI and Big Data</w:t>
      </w:r>
    </w:p>
    <w:p>
      <w:pPr>
        <w:pStyle w:val="FirstParagraph"/>
      </w:pPr>
      <w:r>
        <w:t xml:space="preserve">A defining characteristic of medical research in Abu Dhabi is the aggressive adoption of Artificial Intelligence (AI) and Big Data analytics. The government’s "AI Strategy 2031" includes specific provisions for healthcare optimization. Medical Researcher institutions are now equipped with supercomputing facilities capable of processing massive datasets related to electronic health records (EHRs), genomic sequences, and imaging data.</w:t>
      </w:r>
    </w:p>
    <w:p>
      <w:pPr>
        <w:pStyle w:val="BodyText"/>
      </w:pPr>
      <w:r>
        <w:t xml:space="preserve">This technological infrastructure allows for the development of predictive models that can forecast disease outbreaks or personalize treatment plans. For instance, AI-driven algorithms are being employed to analyze retinal scans for early detection of diabetic retinopathy. As a Medical Researcher in this ecosystem, proficiency in data science is becoming as critical as traditional laboratory skills. Collaborations between computer scientists and biomedical researchers are no longer exceptions but the norm.</w:t>
      </w:r>
    </w:p>
    <w:p>
      <w:pPr>
        <w:pStyle w:val="BodyText"/>
      </w:pPr>
      <w:r>
        <w:t xml:space="preserve">Moreover, the establishment of specialized centers like the Sheikh Shakhbout Medical City has created "living labs" where new technologies can be tested in real-world clinical settings under strict ethical oversight. This translational approach ensures that research findings move rapidly from bench to bedside, benefiting patients across the United Arab Emirates.</w:t>
      </w:r>
    </w:p>
    <w:bookmarkEnd w:id="24"/>
    <w:bookmarkStart w:id="25" w:name="Xf87968d30504124dc4bfa97423cea7be6b2ff3f"/>
    <w:p>
      <w:pPr>
        <w:pStyle w:val="Heading2"/>
      </w:pPr>
      <w:r>
        <w:t xml:space="preserve">Ethical Considerations and Cultural Sensitivity</w:t>
      </w:r>
    </w:p>
    <w:p>
      <w:pPr>
        <w:pStyle w:val="FirstParagraph"/>
      </w:pPr>
      <w:r>
        <w:t xml:space="preserve">Conducting medical research in the United Arab Emirates requires a nuanced understanding of Islamic ethics and cultural norms. The role of a Medical Researcher extends beyond scientific rigor to include cultural competence. Informed consent processes must be culturally adapted to ensure that participants fully comprehend the implications of genetic testing or experimental treatments.</w:t>
      </w:r>
    </w:p>
    <w:p>
      <w:pPr>
        <w:pStyle w:val="BodyText"/>
      </w:pPr>
      <w:r>
        <w:t xml:space="preserve">Islamic bioethics places significant emphasis on the sanctity of life and the prohibition of harm (Darar). Therefore, clinical trials in Abu Dhabi often adhere to stricter safety margins than those in other jurisdictions. Medical Researcher teams must engage with ethics committees that include religious scholars alongside medical experts. This interdisciplinary approach ensures that research protocols respect local values while maintaining scientific integrity.</w:t>
      </w:r>
    </w:p>
    <w:p>
      <w:pPr>
        <w:pStyle w:val="BodyText"/>
      </w:pPr>
      <w:r>
        <w:t xml:space="preserve">Data privacy is another critical concern. With the implementation of strict data protection laws, Medical Researcher institutions must ensure robust cybersecurity measures are in place to protect patient identities. The cross-border transfer of health data, often necessary for multinational studies, requires careful legal navigation and explicit consent mechanisms.</w:t>
      </w:r>
    </w:p>
    <w:bookmarkEnd w:id="25"/>
    <w:bookmarkStart w:id="26" w:name="X88e7f9bec6de51c7423d510c9528f8d5eaa3b66"/>
    <w:p>
      <w:pPr>
        <w:pStyle w:val="Heading2"/>
      </w:pPr>
      <w:r>
        <w:t xml:space="preserve">Future Directions and Collaborative Opportunities</w:t>
      </w:r>
    </w:p>
    <w:p>
      <w:pPr>
        <w:pStyle w:val="FirstParagraph"/>
      </w:pPr>
      <w:r>
        <w:t xml:space="preserve">The future of medical research in Abu Dhabi looks toward deepening international collaborations. While local capacity is growing rapidly, partnerships with leading global institutions in Europe, North America, and Asia are essential for maintaining competitiveness. Medical Researcher professionals from the United Arab Emirates are increasingly publishing in high-impact journals, often as lead authors or corresponding investigators.</w:t>
      </w:r>
    </w:p>
    <w:p>
      <w:pPr>
        <w:pStyle w:val="BodyText"/>
      </w:pPr>
      <w:r>
        <w:t xml:space="preserve">Initiatives such as the Abu Dhabi Global Medical Devices Hub aim to attract pharmaceutical companies and biotech startups to set up R&amp;D centers locally. This industrial integration offers Medical Researcher opportunities for commercialization of discoveries. Spin-off companies based on academic research are becoming more common, signaling a maturation of the innovation ecosystem.</w:t>
      </w:r>
    </w:p>
    <w:p>
      <w:pPr>
        <w:pStyle w:val="BodyText"/>
      </w:pPr>
      <w:r>
        <w:t xml:space="preserve">Additionally, there is a growing emphasis on public health research focused on preventive care. As the population ages and urbanizes, lifestyle-related diseases will continue to pose challenges. Research into community-based interventions and behavioral economics will likely gain prominence in upcoming grant cycles.</w:t>
      </w:r>
    </w:p>
    <w:bookmarkEnd w:id="26"/>
    <w:bookmarkStart w:id="27" w:name="conclusion"/>
    <w:p>
      <w:pPr>
        <w:pStyle w:val="Heading2"/>
      </w:pPr>
      <w:r>
        <w:t xml:space="preserve">Conclusion</w:t>
      </w:r>
    </w:p>
    <w:p>
      <w:pPr>
        <w:pStyle w:val="FirstParagraph"/>
      </w:pPr>
      <w:r>
        <w:t xml:space="preserve">In conclusion, the United Arab Emirates, with Abu Dhabi at its helm, is rapidly transforming from a consumer of medical services to a producer of medical knowledge. The environment for a Medical Researcher in this region is dynamic, supported by robust funding, advanced technology, and strategic government vision. However, success requires navigating complex ethical landscapes and adapting to unique epidemiological profiles.</w:t>
      </w:r>
    </w:p>
    <w:p>
      <w:pPr>
        <w:pStyle w:val="BodyText"/>
      </w:pPr>
      <w:r>
        <w:t xml:space="preserve">For researchers aiming to contribute to the global body of knowledge while serving local populations in Abu Dhabi, the opportunities are abundant. By leveraging genomic data, integrating AI tools, and respecting cultural values, Medical Researcher professionals can drive significant advancements in healthcare. The synergy between policy support and scientific ambition positions Abu Dhabi as a model for health innovation in the Middle East.</w:t>
      </w:r>
    </w:p>
    <w:bookmarkEnd w:id="27"/>
    <w:bookmarkStart w:id="28" w:name="references"/>
    <w:p>
      <w:pPr>
        <w:pStyle w:val="Heading2"/>
      </w:pPr>
      <w:r>
        <w:t xml:space="preserve">References</w:t>
      </w:r>
    </w:p>
    <w:p>
      <w:pPr>
        <w:numPr>
          <w:ilvl w:val="0"/>
          <w:numId w:val="1001"/>
        </w:numPr>
        <w:pStyle w:val="Compact"/>
      </w:pPr>
      <w:r>
        <w:t xml:space="preserve">Abu Dhabi Health Services Company (SEHA). (2023). *Annual Report on Clinical Research and Innovation*. Abu Dhabi: SEHA.</w:t>
      </w:r>
    </w:p>
    <w:p>
      <w:pPr>
        <w:numPr>
          <w:ilvl w:val="0"/>
          <w:numId w:val="1001"/>
        </w:numPr>
        <w:pStyle w:val="Compact"/>
      </w:pPr>
      <w:r>
        <w:t xml:space="preserve">Department of Health – Abu Dhabi. (2021). *Regulations for Medical Research and Clinical Trials in Abu Dhabi*. DoH Publications.</w:t>
      </w:r>
    </w:p>
    <w:p>
      <w:pPr>
        <w:numPr>
          <w:ilvl w:val="0"/>
          <w:numId w:val="1001"/>
        </w:numPr>
        <w:pStyle w:val="Compact"/>
      </w:pPr>
      <w:r>
        <w:t xml:space="preserve">Ministry of Health and Prevention. (2022). *The UAE National Strategy for Health Research 2030*. Abu Dhabi: MOHAP.</w:t>
      </w:r>
    </w:p>
    <w:p>
      <w:pPr>
        <w:numPr>
          <w:ilvl w:val="0"/>
          <w:numId w:val="1001"/>
        </w:numPr>
        <w:pStyle w:val="Compact"/>
      </w:pPr>
      <w:r>
        <w:t xml:space="preserve">Khalifa University Institute for Space Research. (2023). *Advancements in Biomedical Engineering and Genomics in the MENA Region*. Journal of Middle Eastern Science, 15(2), 112-130.</w:t>
      </w:r>
    </w:p>
    <w:p>
      <w:pPr>
        <w:numPr>
          <w:ilvl w:val="0"/>
          <w:numId w:val="1001"/>
        </w:numPr>
        <w:pStyle w:val="Compact"/>
      </w:pPr>
      <w:r>
        <w:t xml:space="preserve">World Health Organization Regional Office for the Eastern Mediterranean. (2024). *Non-Communicable Diseases Profile: United Arab Emirates*. Cairo: WHO.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Medical Research in the United Arab Emirates: A Strategic Analysis for Abu Dhabi</dc:title>
  <dc:creator/>
  <dc:language>en</dc:language>
  <cp:keywords/>
  <dcterms:created xsi:type="dcterms:W3CDTF">2026-07-29T20:34:30Z</dcterms:created>
  <dcterms:modified xsi:type="dcterms:W3CDTF">2026-07-29T20:34:30Z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