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9a18f43a37afd1a9838684ad82e04368dbdab29"/>
    <w:p>
      <w:pPr>
        <w:pStyle w:val="Heading1"/>
      </w:pPr>
      <w:r>
        <w:t xml:space="preserve">The Integration of Artificial Intelligence in Precision Medicine: A Strategic Framework for Medical Researchers in the United Arab Emirates Dubai</w:t>
      </w:r>
    </w:p>
    <w:p>
      <w:pPr>
        <w:pStyle w:val="FirstParagraph"/>
      </w:pPr>
      <w:r>
        <w:rPr>
          <w:bCs/>
          <w:b/>
        </w:rPr>
        <w:t xml:space="preserve">Author:</w:t>
      </w:r>
      <w:r>
        <w:t xml:space="preserve"> </w:t>
      </w:r>
      <w:r>
        <w:t xml:space="preserve">Dr. Ahmed Al-Mansoori, PhD</w:t>
      </w:r>
      <w:r>
        <w:br/>
      </w:r>
      <w:r>
        <w:rPr>
          <w:iCs/>
          <w:i/>
        </w:rPr>
        <w:t xml:space="preserve">Institute of Future Healthcare Innovation, Dubai Health Authority</w:t>
      </w:r>
      <w:r>
        <w:br/>
      </w:r>
      <w:r>
        <w:rPr>
          <w:iCs/>
          <w:i/>
        </w:rPr>
        <w:t xml:space="preserve">Dubai, United Arab Emirates</w:t>
      </w:r>
    </w:p>
    <w:p>
      <w:pPr>
        <w:pStyle w:val="BodyText"/>
      </w:pPr>
      <w:r>
        <w:rPr>
          <w:bCs/>
          <w:b/>
        </w:rPr>
        <w:t xml:space="preserve">Abstract:</w:t>
      </w:r>
      <w:r>
        <w:br/>
      </w:r>
      <w:r>
        <w:t xml:space="preserve">This article examines the evolving landscape of medical research within the rapidly developing healthcare ecosystem of Dubai, United Arab Emirates. As the nation pivots toward a knowledge-based economy under "We the UAE 2031," medical researchers are increasingly tasked with integrating advanced technologies such as artificial intelligence (AI) and big data analytics into clinical practices. This paper analyzes current challenges, ethical considerations, and infrastructure developments that define the role of a modern medical researcher in Dubai. It argues that leveraging local genomic diversity and digital health initiatives can position Dubai as a global hub for personalized medicine, provided that regulatory frameworks evolve concurrently with technological adoption.</w:t>
      </w:r>
    </w:p>
    <w:bookmarkStart w:id="20" w:name="introduction"/>
    <w:p>
      <w:pPr>
        <w:pStyle w:val="Heading2"/>
      </w:pPr>
      <w:r>
        <w:t xml:space="preserve">Introduction</w:t>
      </w:r>
    </w:p>
    <w:p>
      <w:pPr>
        <w:pStyle w:val="FirstParagraph"/>
      </w:pPr>
      <w:r>
        <w:t xml:space="preserve">The role of the</w:t>
      </w:r>
      <w:r>
        <w:t xml:space="preserve"> </w:t>
      </w:r>
      <w:r>
        <w:rPr>
          <w:bCs/>
          <w:b/>
        </w:rPr>
        <w:t xml:space="preserve">Medical Researcher</w:t>
      </w:r>
      <w:r>
        <w:t xml:space="preserve">United Arab Emirates Dubai, a city that has aggressively positioned itself as a global center for innovation and healthcare excellence. With the Dubai Healthcare City (DHCC) serving as a free zone dedicated to healthcare services and medical tourism, the demand for rigorous scientific inquiry has never been higher.</w:t>
      </w:r>
      <w:r>
        <w:t xml:space="preserve"> </w:t>
      </w:r>
      <w:r>
        <w:t xml:space="preserve">For decades, medical research in the Gulf region was often characterized by the importation of Western protocols without sufficient adaptation to local genetic and environmental contexts. However, contemporary initiatives led by entities such as Sheikh Mohammed Bin Rashid Al Maktoum's initiatives emphasize local data sovereignty and innovation. The modern</w:t>
      </w:r>
      <w:r>
        <w:t xml:space="preserve"> </w:t>
      </w:r>
      <w:r>
        <w:rPr>
          <w:bCs/>
          <w:b/>
        </w:rPr>
        <w:t xml:space="preserve">Medical Researcher</w:t>
      </w:r>
      <w:r>
        <w:t xml:space="preserve">Strategic Context: The Dubai Vision 2031 and Healthcare Innovation</w:t>
      </w:r>
    </w:p>
    <w:p>
      <w:pPr>
        <w:pStyle w:val="BodyText"/>
      </w:pPr>
      <w:r>
        <w:t xml:space="preserve">To understand the position of the</w:t>
      </w:r>
      <w:r>
        <w:t xml:space="preserve"> </w:t>
      </w:r>
      <w:r>
        <w:rPr>
          <w:bCs/>
          <w:b/>
        </w:rPr>
        <w:t xml:space="preserve">Medical Researcher</w:t>
      </w:r>
      <w:r>
        <w:t xml:space="preserve">United Arab Emirates Dubai, one must first appreciate the macro-economic and social drivers influencing healthcare policy. The UAE’s vision for 2031 explicitly targets a diversified economy where knowledge and technology are primary growth engines. In this context, healthcare is not merely a service sector but a pillar of national resilience.</w:t>
      </w:r>
      <w:r>
        <w:t xml:space="preserve"> </w:t>
      </w:r>
      <w:r>
        <w:t xml:space="preserve">Dubai has invested heavily in infrastructure such as the Mohammed Bin Rashid Al Maktoum Medical City and various specialized centers for cancer research and rare diseases. For academic institutions like the University of Sharjah, American University in Dubai, and international affiliates operating within Dubai's free zones, this investment provides unprecedented resources. However, it also imposes a responsibility on researchers to produce translational science that benefits the local population while contributing to global knowledge bases.</w:t>
      </w:r>
      <w:r>
        <w:t xml:space="preserve"> </w:t>
      </w:r>
      <w:r>
        <w:t xml:space="preserve">The shift toward precision medicine represents a critical frontier for these researchers. Given the high prevalence of consanguinity in certain communities within the</w:t>
      </w:r>
    </w:p>
    <w:p>
      <w:pPr>
        <w:pStyle w:val="BodyText"/>
      </w:pPr>
      <w:r>
        <w:t xml:space="preserve">United Arab Emirates Dubai, there is a significant opportunity to identify genetic markers for hereditary conditions that are less common in Western cohorts. By establishing large-scale biobanks and longitudinal studies,</w:t>
      </w:r>
    </w:p>
    <w:p>
      <w:pPr>
        <w:pStyle w:val="BodyText"/>
      </w:pPr>
      <w:r>
        <w:t xml:space="preserve">Medical Researcher sEthical Considerations and Regulatory Frameworks</w:t>
      </w:r>
    </w:p>
    <w:p>
      <w:pPr>
        <w:pStyle w:val="BodyText"/>
      </w:pPr>
      <w:r>
        <w:t xml:space="preserve">Conducting research in a multicultural metropolis like Dubai requires navigating complex ethical landscapes. A</w:t>
      </w:r>
      <w:r>
        <w:t xml:space="preserve"> </w:t>
      </w:r>
      <w:r>
        <w:rPr>
          <w:bCs/>
          <w:b/>
        </w:rPr>
        <w:t xml:space="preserve">Medical Researcher</w:t>
      </w:r>
      <w:r>
        <w:t xml:space="preserve">Medical Researcher United Arab Emirates Dubai. Therefore, researchers have a critical duty to ensure that datasets are representative and inclusive. This necessitates collaboration with local hospitals to aggregate anonymized patient data across diverse demographic groups within the emirate.</w:t>
      </w:r>
    </w:p>
    <w:bookmarkEnd w:id="20"/>
    <w:bookmarkStart w:id="21" w:name="Xaf99ff3b549feb5d0df74ff40cf2b54882fb925"/>
    <w:p>
      <w:pPr>
        <w:pStyle w:val="Heading2"/>
      </w:pPr>
      <w:r>
        <w:t xml:space="preserve">Challenges in Implementation and Future Directions</w:t>
      </w:r>
    </w:p>
    <w:p>
      <w:pPr>
        <w:pStyle w:val="FirstParagraph"/>
      </w:pPr>
      <w:r>
        <w:t xml:space="preserve">Despite the significant investments,</w:t>
      </w:r>
    </w:p>
    <w:p>
      <w:pPr>
        <w:pStyle w:val="BodyText"/>
      </w:pPr>
      <w:r>
        <w:t xml:space="preserve">Medical Researcher sUnited Arab Emirates Dubai. Moreover, academic-industry partnerships are essential. By collaborating with tech firms and pharmaceutical companies headquartered in the region, researchers can accelerate the translation of laboratory findings into clinical applications.</w:t>
      </w:r>
      <w:r>
        <w:t xml:space="preserve"> </w:t>
      </w:r>
      <w:r>
        <w:t xml:space="preserve">Future research should focus on digital health interventions tailored to the hot climate and lifestyle patterns specific to the Gulf region. Topics such as heat-related cardiovascular stress, diabetes management through wearable technology, and mental health support for expatriate populations offer rich avenues for inquiry. The</w:t>
      </w:r>
    </w:p>
    <w:p>
      <w:pPr>
        <w:pStyle w:val="BodyText"/>
      </w:pPr>
      <w:r>
        <w:t xml:space="preserve">Medical ResearcherConclusion</w:t>
      </w:r>
    </w:p>
    <w:p>
      <w:pPr>
        <w:pStyle w:val="BodyText"/>
      </w:pPr>
      <w:r>
        <w:t xml:space="preserve">In conclusion, the landscape of medical research in the</w:t>
      </w:r>
      <w:r>
        <w:t xml:space="preserve"> </w:t>
      </w:r>
      <w:r>
        <w:rPr>
          <w:bCs/>
          <w:b/>
        </w:rPr>
        <w:t xml:space="preserve">United Arab Emirates DubaiMedical Researcher Medical Researcher s in this dynamic environment will not only improve health outcomes for residents but also establish Dubai as a beacon of medical excellence on the world stage.</w:t>
      </w:r>
    </w:p>
    <w:bookmarkEnd w:id="21"/>
    <w:bookmarkStart w:id="22" w:name="references-simulated"/>
    <w:p>
      <w:pPr>
        <w:pStyle w:val="Heading2"/>
      </w:pPr>
      <w:r>
        <w:t xml:space="preserve">References (Simulated)</w:t>
      </w:r>
    </w:p>
    <w:p>
      <w:pPr>
        <w:numPr>
          <w:ilvl w:val="0"/>
          <w:numId w:val="1001"/>
        </w:numPr>
        <w:pStyle w:val="Compact"/>
      </w:pPr>
      <w:r>
        <w:t xml:space="preserve">Dubai Health Authority. (2023).</w:t>
      </w:r>
      <w:r>
        <w:t xml:space="preserve"> </w:t>
      </w:r>
      <w:r>
        <w:rPr>
          <w:iCs/>
          <w:i/>
        </w:rPr>
        <w:t xml:space="preserve">National Health Strategy 5-4.</w:t>
      </w:r>
      <w:r>
        <w:t xml:space="preserve"> </w:t>
      </w:r>
      <w:r>
        <w:t xml:space="preserve">Dubai Government Publications.</w:t>
      </w:r>
    </w:p>
    <w:p>
      <w:pPr>
        <w:numPr>
          <w:ilvl w:val="0"/>
          <w:numId w:val="1001"/>
        </w:numPr>
        <w:pStyle w:val="Compact"/>
      </w:pPr>
      <w:r>
        <w:t xml:space="preserve">Government of the United Arab Emirates. (2015). "We the UAE 2031." Presidential Decision.</w:t>
      </w:r>
    </w:p>
    <w:p>
      <w:pPr>
        <w:numPr>
          <w:ilvl w:val="0"/>
          <w:numId w:val="1001"/>
        </w:numPr>
        <w:pStyle w:val="Compact"/>
      </w:pPr>
      <w:r>
        <w:t xml:space="preserve">Singh, K., &amp; Al-Suwaidi, J. (2022). "Precision Medicine in the Gulf Region: Genetic Considerations."</w:t>
      </w:r>
      <w:r>
        <w:t xml:space="preserve"> </w:t>
      </w:r>
      <w:r>
        <w:rPr>
          <w:iCs/>
          <w:i/>
        </w:rPr>
        <w:t xml:space="preserve">Journal of Middle Eastern Medical Science</w:t>
      </w:r>
      <w:r>
        <w:t xml:space="preserve">, 14(3), 45-58.</w:t>
      </w:r>
    </w:p>
    <w:p>
      <w:pPr>
        <w:numPr>
          <w:ilvl w:val="0"/>
          <w:numId w:val="1001"/>
        </w:numPr>
        <w:pStyle w:val="Compact"/>
      </w:pPr>
      <w:r>
        <w:t xml:space="preserve">Bahrain Center for Strategic Studies. (2021). "Digital Health Infrastructure in GCC Countries."</w:t>
      </w:r>
      <w:r>
        <w:t xml:space="preserve"> </w:t>
      </w:r>
      <w:r>
        <w:rPr>
          <w:iCs/>
          <w:i/>
        </w:rPr>
        <w:t xml:space="preserve">Gulf Health Review</w:t>
      </w:r>
      <w:r>
        <w:t xml:space="preserve">, 9(2), 112-130.</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2026-07-29T17:21:46Z</dcterms:created>
  <dcterms:modified xsi:type="dcterms:W3CDTF">2026-07-29T17:21:46Z</dcterms:modified>
</cp:coreProperties>
</file>

<file path=docProps/custom.xml><?xml version="1.0" encoding="utf-8"?>
<Properties xmlns="http://schemas.openxmlformats.org/officeDocument/2006/custom-properties" xmlns:vt="http://schemas.openxmlformats.org/officeDocument/2006/docPropsVTypes"/>
</file>